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6" w:line="469" w:lineRule="exact"/>
        <w:ind w:left="25"/>
        <w:rPr>
          <w:rFonts w:hint="default" w:eastAsia="宋体"/>
          <w:lang w:val="en-US" w:eastAsia="zh-CN"/>
        </w:rPr>
      </w:pPr>
      <w:r>
        <w:pict>
          <v:rect id="_x0000_s1026" o:spid="_x0000_s1026" o:spt="1" style="position:absolute;left:0pt;margin-left:299.3pt;margin-top:409.6pt;height:16.5pt;width:0.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r>
        <w:pict>
          <v:rect id="_x0000_s1027" o:spid="_x0000_s1027" o:spt="1" style="position:absolute;left:0pt;margin-left:359.45pt;margin-top:396.25pt;height:27pt;width:0.5pt;mso-position-horizontal-relative:page;mso-position-vertical-relative:page;z-index:251668480;mso-width-relative:page;mso-height-relative:page;" fillcolor="#000000" filled="t" stroked="f" coordsize="21600,21600" o:allowincell="f">
            <v:path/>
            <v:fill on="t" opacity="52172f" focussize="0,0"/>
            <v:stroke on="f"/>
            <v:imagedata o:title=""/>
            <o:lock v:ext="edit"/>
          </v:rect>
        </w:pict>
      </w:r>
      <w:r>
        <w:pict>
          <v:shape id="_x0000_s1028" o:spid="_x0000_s1028" style="position:absolute;left:0pt;margin-left:314.35pt;margin-top:387.9pt;height:13.4pt;width:0.5pt;mso-position-horizontal-relative:page;mso-position-vertical-relative:page;z-index:-251653120;mso-width-relative:page;mso-height-relative:page;" filled="f" stroked="t" coordsize="10,267" o:allowincell="f" path="m4,267l4,0e">
            <v:fill on="f" focussize="0,0"/>
            <v:stroke weight="0.45pt" color="#000000" miterlimit="10"/>
            <v:imagedata o:title=""/>
            <o:lock v:ext="edit"/>
          </v:shape>
        </w:pict>
      </w:r>
      <w:r>
        <w:pict>
          <v:shape id="_x0000_s1029" o:spid="_x0000_s1029" style="position:absolute;left:0pt;margin-left:241.8pt;margin-top:401.1pt;height:7.2pt;width:12.75pt;mso-position-horizontal-relative:page;mso-position-vertical-relative:page;z-index:-251655168;mso-width-relative:page;mso-height-relative:page;" filled="f" stroked="t" coordsize="255,143" o:allowincell="f" path="m252,3l2,139e">
            <v:fill on="f" focussize="0,0"/>
            <v:stroke weight="0.45pt" color="#000000" miterlimit="10"/>
            <v:imagedata o:title=""/>
            <o:lock v:ext="edit"/>
          </v:shape>
        </w:pict>
      </w:r>
      <w:r>
        <w:pict>
          <v:shape id="_x0000_s1030" o:spid="_x0000_s1030" style="position:absolute;left:0pt;margin-left:269.2pt;margin-top:409.6pt;height:16.5pt;width:2.55pt;mso-position-horizontal-relative:page;mso-position-vertical-relative:page;z-index:-251654144;mso-width-relative:page;mso-height-relative:page;" filled="f" stroked="t" coordsize="50,330" o:allowincell="f" path="m4,0l4,329m46,21l46,302e">
            <v:fill on="f" focussize="0,0"/>
            <v:stroke weight="0.45pt" color="#000000" miterlimit="10"/>
            <v:imagedata o:title=""/>
            <o:lock v:ext="edit"/>
          </v:shape>
        </w:pict>
      </w:r>
      <w:r>
        <w:pict>
          <v:shape id="_x0000_s1031" o:spid="_x0000_s1031" style="position:absolute;left:0pt;margin-left:314.45pt;margin-top:401.1pt;height:8.55pt;width:27.1pt;mso-position-horizontal-relative:page;mso-position-vertical-relative:page;z-index:-251656192;mso-width-relative:page;mso-height-relative:page;" filled="f" stroked="t" coordsize="542,171" o:allowincell="f" path="m2,3l303,166m303,166l539,39e">
            <v:fill on="f" focussize="0,0"/>
            <v:stroke weight="0.45pt" color="#000000" miterlimit="10"/>
            <v:imagedata o:title=""/>
            <o:lock v:ext="edit"/>
          </v:shape>
        </w:pict>
      </w:r>
      <w:r>
        <w:pict>
          <v:shape id="_x0000_s1032" o:spid="_x0000_s1032" style="position:absolute;left:0pt;margin-left:359.6pt;margin-top:402.6pt;height:7pt;width:12.3pt;mso-position-horizontal-relative:page;mso-position-vertical-relative:page;z-index:251664384;mso-width-relative:page;mso-height-relative:page;" filled="f" stroked="t" coordsize="246,140" o:allowincell="f" path="m2,135l243,3e">
            <v:fill on="f" focussize="0,0"/>
            <v:stroke weight="0.45pt" color="#000000" miterlimit="10"/>
            <v:imagedata o:title=""/>
            <o:lock v:ext="edit"/>
          </v:shape>
        </w:pict>
      </w:r>
      <w:r>
        <w:pict>
          <v:shape id="_x0000_s1033" o:spid="_x0000_s1033" style="position:absolute;left:0pt;margin-left:347.55pt;margin-top:402.6pt;height:7pt;width:12.3pt;mso-position-horizontal-relative:page;mso-position-vertical-relative:page;z-index:251665408;mso-width-relative:page;mso-height-relative:page;" filled="f" stroked="t" coordsize="246,140" o:allowincell="f" path="m2,3l242,135e">
            <v:fill on="f" focussize="0,0"/>
            <v:stroke weight="0.45pt" color="#000000" miterlimit="10"/>
            <v:imagedata o:title=""/>
            <o:lock v:ext="edit"/>
          </v:shape>
        </w:pict>
      </w:r>
      <w:r>
        <w:rPr>
          <w:spacing w:val="-7"/>
          <w:position w:val="19"/>
        </w:rPr>
        <w:t>核准日期：</w:t>
      </w:r>
      <w:r>
        <w:rPr>
          <w:rFonts w:hint="eastAsia"/>
          <w:spacing w:val="-7"/>
          <w:position w:val="19"/>
          <w:lang w:val="en-US" w:eastAsia="zh-CN"/>
        </w:rPr>
        <w:t>2023年11月7日</w:t>
      </w:r>
      <w:bookmarkStart w:id="0" w:name="_GoBack"/>
      <w:r>
        <w:rPr>
          <w:rFonts w:hint="eastAsia" w:eastAsia="宋体"/>
          <w:sz w:val="13"/>
          <w:szCs w:val="16"/>
          <w:lang w:eastAsia="zh-CN"/>
        </w:rPr>
        <w:drawing>
          <wp:anchor distT="0" distB="0" distL="114935" distR="114935" simplePos="0" relativeHeight="251670528" behindDoc="1" locked="0" layoutInCell="1" allowOverlap="1">
            <wp:simplePos x="0" y="0"/>
            <wp:positionH relativeFrom="column">
              <wp:posOffset>4258310</wp:posOffset>
            </wp:positionH>
            <wp:positionV relativeFrom="paragraph">
              <wp:posOffset>-281305</wp:posOffset>
            </wp:positionV>
            <wp:extent cx="1305560" cy="1305560"/>
            <wp:effectExtent l="0" t="0" r="0" b="0"/>
            <wp:wrapNone/>
            <wp:docPr id="2" name="图片 2" descr="04795612711a1d34987e6602719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795612711a1d34987e66027198813"/>
                    <pic:cNvPicPr>
                      <a:picLocks noChangeAspect="1"/>
                    </pic:cNvPicPr>
                  </pic:nvPicPr>
                  <pic:blipFill>
                    <a:blip r:embed="rId12"/>
                    <a:stretch>
                      <a:fillRect/>
                    </a:stretch>
                  </pic:blipFill>
                  <pic:spPr>
                    <a:xfrm>
                      <a:off x="0" y="0"/>
                      <a:ext cx="1305560" cy="1305560"/>
                    </a:xfrm>
                    <a:prstGeom prst="rect">
                      <a:avLst/>
                    </a:prstGeom>
                  </pic:spPr>
                </pic:pic>
              </a:graphicData>
            </a:graphic>
          </wp:anchor>
        </w:drawing>
      </w:r>
      <w:bookmarkEnd w:id="0"/>
    </w:p>
    <w:p>
      <w:pPr>
        <w:pStyle w:val="2"/>
        <w:spacing w:line="220" w:lineRule="auto"/>
        <w:ind w:left="22"/>
      </w:pPr>
    </w:p>
    <w:p>
      <w:pPr>
        <w:spacing w:line="294" w:lineRule="auto"/>
        <w:rPr>
          <w:rFonts w:ascii="Arial"/>
          <w:sz w:val="21"/>
        </w:rPr>
      </w:pPr>
    </w:p>
    <w:p>
      <w:pPr>
        <w:spacing w:line="294" w:lineRule="auto"/>
        <w:rPr>
          <w:rFonts w:ascii="Arial"/>
          <w:sz w:val="21"/>
        </w:rPr>
      </w:pPr>
    </w:p>
    <w:p>
      <w:pPr>
        <w:pStyle w:val="2"/>
        <w:spacing w:before="78" w:line="219" w:lineRule="auto"/>
        <w:ind w:left="2498"/>
        <w:outlineLvl w:val="0"/>
        <w:rPr>
          <w:sz w:val="24"/>
          <w:szCs w:val="24"/>
        </w:rPr>
      </w:pPr>
      <w:r>
        <w:rPr>
          <w:spacing w:val="-1"/>
          <w:sz w:val="24"/>
          <w:szCs w:val="24"/>
          <w14:textOutline w14:w="4354" w14:cap="flat" w14:cmpd="sng">
            <w14:solidFill>
              <w14:srgbClr w14:val="000000"/>
            </w14:solidFill>
            <w14:prstDash w14:val="solid"/>
            <w14:miter w14:val="0"/>
          </w14:textOutline>
        </w:rPr>
        <w:t>吸入用硫酸沙丁胺醇溶液说明书</w:t>
      </w:r>
    </w:p>
    <w:p>
      <w:pPr>
        <w:pStyle w:val="2"/>
        <w:spacing w:before="198" w:line="220" w:lineRule="auto"/>
        <w:ind w:left="2387"/>
      </w:pPr>
      <w:r>
        <w:rPr>
          <w:spacing w:val="-1"/>
        </w:rPr>
        <w:t>请仔细阅读说明书并在医师指导下使用</w:t>
      </w:r>
    </w:p>
    <w:p>
      <w:pPr>
        <w:pStyle w:val="2"/>
        <w:spacing w:before="218" w:line="221" w:lineRule="auto"/>
        <w:ind w:left="13"/>
      </w:pPr>
      <w:r>
        <w:rPr>
          <w14:textOutline w14:w="3831" w14:cap="flat" w14:cmpd="sng">
            <w14:solidFill>
              <w14:srgbClr w14:val="000000"/>
            </w14:solidFill>
            <w14:prstDash w14:val="solid"/>
            <w14:miter w14:val="0"/>
          </w14:textOutline>
        </w:rPr>
        <w:t>【药品名称】</w:t>
      </w:r>
    </w:p>
    <w:p>
      <w:pPr>
        <w:pStyle w:val="2"/>
        <w:spacing w:before="216" w:line="221" w:lineRule="auto"/>
        <w:ind w:left="442"/>
      </w:pPr>
      <w:r>
        <w:rPr>
          <w:spacing w:val="-7"/>
        </w:rPr>
        <w:t>通用名称： 吸入用硫酸沙丁胺醇溶液</w:t>
      </w:r>
    </w:p>
    <w:p>
      <w:pPr>
        <w:pStyle w:val="2"/>
        <w:spacing w:before="217" w:line="221" w:lineRule="auto"/>
        <w:ind w:left="443"/>
        <w:rPr>
          <w:rFonts w:ascii="Times New Roman" w:hAnsi="Times New Roman" w:eastAsia="Times New Roman" w:cs="Times New Roman"/>
        </w:rPr>
      </w:pPr>
      <w:r>
        <w:rPr>
          <w:spacing w:val="-3"/>
        </w:rPr>
        <w:t xml:space="preserve">英文名称： </w:t>
      </w:r>
      <w:r>
        <w:rPr>
          <w:rFonts w:ascii="Times New Roman" w:hAnsi="Times New Roman" w:eastAsia="Times New Roman" w:cs="Times New Roman"/>
          <w:spacing w:val="-3"/>
        </w:rPr>
        <w:t>Salbutamol</w:t>
      </w:r>
      <w:r>
        <w:rPr>
          <w:rFonts w:ascii="Times New Roman" w:hAnsi="Times New Roman" w:eastAsia="Times New Roman" w:cs="Times New Roman"/>
          <w:spacing w:val="13"/>
        </w:rPr>
        <w:t xml:space="preserve"> </w:t>
      </w:r>
      <w:r>
        <w:rPr>
          <w:rFonts w:ascii="Times New Roman" w:hAnsi="Times New Roman" w:eastAsia="Times New Roman" w:cs="Times New Roman"/>
          <w:spacing w:val="-3"/>
        </w:rPr>
        <w:t>Sulfate Inh</w:t>
      </w:r>
      <w:r>
        <w:rPr>
          <w:rFonts w:ascii="Times New Roman" w:hAnsi="Times New Roman" w:eastAsia="Times New Roman" w:cs="Times New Roman"/>
          <w:spacing w:val="-4"/>
        </w:rPr>
        <w:t>alation</w:t>
      </w:r>
      <w:r>
        <w:rPr>
          <w:rFonts w:ascii="Times New Roman" w:hAnsi="Times New Roman" w:eastAsia="Times New Roman" w:cs="Times New Roman"/>
          <w:spacing w:val="13"/>
          <w:w w:val="101"/>
        </w:rPr>
        <w:t xml:space="preserve"> </w:t>
      </w:r>
      <w:r>
        <w:rPr>
          <w:rFonts w:ascii="Times New Roman" w:hAnsi="Times New Roman" w:eastAsia="Times New Roman" w:cs="Times New Roman"/>
          <w:spacing w:val="-4"/>
        </w:rPr>
        <w:t>Solution</w:t>
      </w:r>
    </w:p>
    <w:p>
      <w:pPr>
        <w:pStyle w:val="2"/>
        <w:spacing w:before="216" w:line="213" w:lineRule="auto"/>
        <w:ind w:left="443"/>
        <w:rPr>
          <w:rFonts w:ascii="Times New Roman" w:hAnsi="Times New Roman" w:eastAsia="Times New Roman" w:cs="Times New Roman"/>
        </w:rPr>
      </w:pPr>
      <w:r>
        <w:rPr>
          <w:spacing w:val="-2"/>
        </w:rPr>
        <w:t>汉语拼音：</w:t>
      </w:r>
      <w:r>
        <w:rPr>
          <w:spacing w:val="-29"/>
        </w:rPr>
        <w:t xml:space="preserve"> </w:t>
      </w:r>
      <w:r>
        <w:rPr>
          <w:rFonts w:ascii="Times New Roman" w:hAnsi="Times New Roman" w:eastAsia="Times New Roman" w:cs="Times New Roman"/>
          <w:spacing w:val="-2"/>
        </w:rPr>
        <w:t>Xiruyong Liusuan</w:t>
      </w:r>
      <w:r>
        <w:rPr>
          <w:rFonts w:ascii="Times New Roman" w:hAnsi="Times New Roman" w:eastAsia="Times New Roman" w:cs="Times New Roman"/>
          <w:spacing w:val="14"/>
        </w:rPr>
        <w:t xml:space="preserve"> </w:t>
      </w:r>
      <w:r>
        <w:rPr>
          <w:rFonts w:ascii="Times New Roman" w:hAnsi="Times New Roman" w:eastAsia="Times New Roman" w:cs="Times New Roman"/>
          <w:spacing w:val="-2"/>
        </w:rPr>
        <w:t>Shading</w:t>
      </w:r>
      <w:r>
        <w:rPr>
          <w:rFonts w:ascii="Times New Roman" w:hAnsi="Times New Roman" w:eastAsia="Times New Roman" w:cs="Times New Roman"/>
          <w:spacing w:val="-3"/>
        </w:rPr>
        <w:t>'anchun Rongye</w:t>
      </w:r>
    </w:p>
    <w:p>
      <w:pPr>
        <w:pStyle w:val="2"/>
        <w:spacing w:before="226" w:line="221" w:lineRule="auto"/>
        <w:ind w:left="13"/>
      </w:pPr>
      <w:r>
        <w:rPr>
          <w14:textOutline w14:w="3831" w14:cap="flat" w14:cmpd="sng">
            <w14:solidFill>
              <w14:srgbClr w14:val="000000"/>
            </w14:solidFill>
            <w14:prstDash w14:val="solid"/>
            <w14:miter w14:val="0"/>
          </w14:textOutline>
        </w:rPr>
        <w:t>【成份】</w:t>
      </w:r>
    </w:p>
    <w:p>
      <w:pPr>
        <w:pStyle w:val="2"/>
        <w:spacing w:before="217" w:line="220" w:lineRule="auto"/>
        <w:ind w:left="443"/>
      </w:pPr>
      <w:r>
        <w:rPr>
          <w:spacing w:val="-2"/>
        </w:rPr>
        <w:t>本品主要成份为：沙丁胺醇。</w:t>
      </w:r>
    </w:p>
    <w:p>
      <w:pPr>
        <w:pStyle w:val="2"/>
        <w:spacing w:before="218" w:line="468" w:lineRule="exact"/>
        <w:ind w:left="443"/>
      </w:pPr>
      <w:r>
        <w:rPr>
          <w:spacing w:val="-6"/>
          <w:position w:val="19"/>
        </w:rPr>
        <w:t xml:space="preserve">化学名称： </w:t>
      </w:r>
      <w:r>
        <w:rPr>
          <w:rFonts w:ascii="Times New Roman" w:hAnsi="Times New Roman" w:eastAsia="Times New Roman" w:cs="Times New Roman"/>
          <w:spacing w:val="-6"/>
          <w:position w:val="19"/>
        </w:rPr>
        <w:t>1-</w:t>
      </w:r>
      <w:r>
        <w:rPr>
          <w:spacing w:val="-6"/>
          <w:position w:val="19"/>
        </w:rPr>
        <w:t>（</w:t>
      </w:r>
      <w:r>
        <w:rPr>
          <w:rFonts w:ascii="Times New Roman" w:hAnsi="Times New Roman" w:eastAsia="Times New Roman" w:cs="Times New Roman"/>
          <w:spacing w:val="-6"/>
          <w:position w:val="19"/>
        </w:rPr>
        <w:t>4-</w:t>
      </w:r>
      <w:r>
        <w:rPr>
          <w:spacing w:val="-6"/>
          <w:position w:val="19"/>
        </w:rPr>
        <w:t>羟基</w:t>
      </w:r>
      <w:r>
        <w:rPr>
          <w:rFonts w:ascii="Times New Roman" w:hAnsi="Times New Roman" w:eastAsia="Times New Roman" w:cs="Times New Roman"/>
          <w:spacing w:val="-6"/>
          <w:position w:val="19"/>
        </w:rPr>
        <w:t>-3-</w:t>
      </w:r>
      <w:r>
        <w:rPr>
          <w:spacing w:val="-6"/>
          <w:position w:val="19"/>
        </w:rPr>
        <w:t>羟甲基苯基）</w:t>
      </w:r>
      <w:r>
        <w:rPr>
          <w:rFonts w:ascii="Times New Roman" w:hAnsi="Times New Roman" w:eastAsia="Times New Roman" w:cs="Times New Roman"/>
          <w:spacing w:val="-6"/>
          <w:position w:val="19"/>
        </w:rPr>
        <w:t xml:space="preserve">-2-  </w:t>
      </w:r>
      <w:r>
        <w:rPr>
          <w:spacing w:val="-6"/>
          <w:position w:val="19"/>
        </w:rPr>
        <w:t>（叔</w:t>
      </w:r>
      <w:r>
        <w:rPr>
          <w:spacing w:val="-7"/>
          <w:position w:val="19"/>
        </w:rPr>
        <w:t>丁氨基）乙醇</w:t>
      </w:r>
    </w:p>
    <w:p>
      <w:pPr>
        <w:pStyle w:val="2"/>
        <w:spacing w:line="221" w:lineRule="auto"/>
        <w:ind w:left="443"/>
      </w:pPr>
      <w:r>
        <w:rPr>
          <w:spacing w:val="-1"/>
        </w:rPr>
        <w:t>化学结构式：</w:t>
      </w:r>
    </w:p>
    <w:p>
      <w:pPr>
        <w:spacing w:line="208" w:lineRule="exact"/>
      </w:pPr>
    </w:p>
    <w:p>
      <w:pPr>
        <w:spacing w:line="208" w:lineRule="exact"/>
        <w:sectPr>
          <w:footerReference r:id="rId5" w:type="default"/>
          <w:pgSz w:w="11907" w:h="16839"/>
          <w:pgMar w:top="1431" w:right="1785" w:bottom="1441" w:left="1785" w:header="0" w:footer="1213" w:gutter="0"/>
          <w:cols w:equalWidth="0" w:num="1">
            <w:col w:w="8335"/>
          </w:cols>
        </w:sectPr>
      </w:pPr>
    </w:p>
    <w:p>
      <w:pPr>
        <w:spacing w:before="16" w:line="203" w:lineRule="auto"/>
        <w:ind w:left="4465"/>
        <w:rPr>
          <w:rFonts w:ascii="Arial" w:hAnsi="Arial" w:eastAsia="Arial" w:cs="Arial"/>
          <w:sz w:val="10"/>
          <w:szCs w:val="10"/>
        </w:rPr>
      </w:pPr>
      <w:r>
        <w:rPr>
          <w:rFonts w:ascii="Arial" w:hAnsi="Arial" w:eastAsia="Arial" w:cs="Arial"/>
          <w:spacing w:val="10"/>
          <w:sz w:val="10"/>
          <w:szCs w:val="10"/>
        </w:rPr>
        <w:t>OH</w:t>
      </w:r>
    </w:p>
    <w:p>
      <w:pPr>
        <w:spacing w:before="264" w:line="160" w:lineRule="auto"/>
        <w:ind w:left="2886"/>
        <w:rPr>
          <w:rFonts w:ascii="Arial" w:hAnsi="Arial" w:eastAsia="Arial" w:cs="Arial"/>
          <w:sz w:val="20"/>
          <w:szCs w:val="20"/>
        </w:rPr>
      </w:pPr>
      <w:r>
        <w:pict>
          <v:shape id="_x0000_s1034" o:spid="_x0000_s1034" o:spt="202" type="#_x0000_t202" style="position:absolute;left:0pt;margin-left:252.7pt;margin-top:6.05pt;height:11.6pt;width:5.75pt;z-index:251666432;mso-width-relative:page;mso-height-relative:page;" filled="f" stroked="f" coordsize="21600,21600">
            <v:path/>
            <v:fill on="f" focussize="0,0"/>
            <v:stroke on="f"/>
            <v:imagedata o:title=""/>
            <o:lock v:ext="edit" aspectratio="f"/>
            <v:textbox inset="0mm,0mm,0mm,0mm">
              <w:txbxContent>
                <w:p>
                  <w:pPr>
                    <w:spacing w:before="19" w:line="200" w:lineRule="auto"/>
                    <w:ind w:left="20" w:right="20"/>
                    <w:rPr>
                      <w:rFonts w:ascii="Arial" w:hAnsi="Arial" w:eastAsia="Arial" w:cs="Arial"/>
                      <w:sz w:val="10"/>
                      <w:szCs w:val="10"/>
                    </w:rPr>
                  </w:pPr>
                  <w:r>
                    <w:rPr>
                      <w:rFonts w:ascii="Arial" w:hAnsi="Arial" w:eastAsia="Arial" w:cs="Arial"/>
                      <w:spacing w:val="1"/>
                      <w:sz w:val="10"/>
                      <w:szCs w:val="10"/>
                    </w:rPr>
                    <w:t>H</w:t>
                  </w:r>
                  <w:r>
                    <w:rPr>
                      <w:rFonts w:ascii="Arial" w:hAnsi="Arial" w:eastAsia="Arial" w:cs="Arial"/>
                      <w:sz w:val="10"/>
                      <w:szCs w:val="10"/>
                    </w:rPr>
                    <w:t xml:space="preserve"> </w:t>
                  </w:r>
                  <w:r>
                    <w:rPr>
                      <w:rFonts w:ascii="Arial" w:hAnsi="Arial" w:eastAsia="Arial" w:cs="Arial"/>
                      <w:spacing w:val="2"/>
                      <w:sz w:val="10"/>
                      <w:szCs w:val="10"/>
                    </w:rPr>
                    <w:t>N</w:t>
                  </w:r>
                </w:p>
              </w:txbxContent>
            </v:textbox>
          </v:shape>
        </w:pict>
      </w:r>
      <w:r>
        <w:rPr>
          <w:rFonts w:ascii="Arial" w:hAnsi="Arial" w:eastAsia="Arial" w:cs="Arial"/>
          <w:spacing w:val="6"/>
          <w:position w:val="-6"/>
          <w:sz w:val="10"/>
          <w:szCs w:val="10"/>
        </w:rPr>
        <w:t>HO</w:t>
      </w:r>
      <w:r>
        <w:rPr>
          <w:rFonts w:ascii="Arial" w:hAnsi="Arial" w:eastAsia="Arial" w:cs="Arial"/>
          <w:position w:val="-6"/>
          <w:sz w:val="10"/>
          <w:szCs w:val="10"/>
        </w:rPr>
        <w:t xml:space="preserve">         </w:t>
      </w:r>
      <w:r>
        <w:rPr>
          <w:position w:val="-6"/>
          <w:sz w:val="10"/>
          <w:szCs w:val="10"/>
        </w:rPr>
        <w:drawing>
          <wp:inline distT="0" distB="0" distL="0" distR="0">
            <wp:extent cx="192405" cy="1104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192511" cy="110716"/>
                    </a:xfrm>
                    <a:prstGeom prst="rect">
                      <a:avLst/>
                    </a:prstGeom>
                  </pic:spPr>
                </pic:pic>
              </a:graphicData>
            </a:graphic>
          </wp:inline>
        </w:drawing>
      </w:r>
      <w:r>
        <w:rPr>
          <w:rFonts w:ascii="Arial" w:hAnsi="Arial" w:eastAsia="Arial" w:cs="Arial"/>
          <w:spacing w:val="203"/>
          <w:w w:val="175"/>
          <w:position w:val="1"/>
          <w:sz w:val="20"/>
          <w:szCs w:val="20"/>
        </w:rPr>
        <w:t>/</w:t>
      </w:r>
      <w:r>
        <w:rPr>
          <w:position w:val="-9"/>
          <w:sz w:val="20"/>
          <w:szCs w:val="20"/>
        </w:rPr>
        <w:drawing>
          <wp:inline distT="0" distB="0" distL="0" distR="0">
            <wp:extent cx="192405" cy="1244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192504" cy="124582"/>
                    </a:xfrm>
                    <a:prstGeom prst="rect">
                      <a:avLst/>
                    </a:prstGeom>
                  </pic:spPr>
                </pic:pic>
              </a:graphicData>
            </a:graphic>
          </wp:inline>
        </w:drawing>
      </w:r>
      <w:r>
        <w:rPr>
          <w:rFonts w:ascii="Arial" w:hAnsi="Arial" w:eastAsia="Arial" w:cs="Arial"/>
          <w:spacing w:val="203"/>
          <w:w w:val="175"/>
          <w:position w:val="1"/>
          <w:sz w:val="20"/>
          <w:szCs w:val="20"/>
        </w:rPr>
        <w:t>/</w:t>
      </w:r>
    </w:p>
    <w:p>
      <w:pPr>
        <w:spacing w:line="256" w:lineRule="auto"/>
        <w:rPr>
          <w:rFonts w:ascii="Arial"/>
          <w:sz w:val="21"/>
        </w:rPr>
      </w:pPr>
    </w:p>
    <w:p>
      <w:pPr>
        <w:spacing w:before="1" w:line="152" w:lineRule="exact"/>
        <w:ind w:left="3902"/>
      </w:pPr>
      <w:r>
        <w:pict>
          <v:shape id="_x0000_s1035" o:spid="_x0000_s1035" style="position:absolute;left:0pt;margin-left:167.55pt;margin-top:1.3pt;height:8.55pt;width:42.85pt;z-index:-251657216;mso-width-relative:page;mso-height-relative:page;" filled="f" stroked="t" coordsize="856,171" path="m252,3l553,166m553,166l854,3m252,3l2,139e">
            <v:fill on="f" focussize="0,0"/>
            <v:stroke weight="0.45pt" color="#000000" miterlimit="10"/>
            <v:imagedata o:title=""/>
            <o:lock v:ext="edit"/>
          </v:shape>
        </w:pict>
      </w:r>
      <w:r>
        <w:rPr>
          <w:position w:val="-3"/>
        </w:rPr>
        <w:drawing>
          <wp:inline distT="0" distB="0" distL="0" distR="0">
            <wp:extent cx="167005" cy="965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167425" cy="96661"/>
                    </a:xfrm>
                    <a:prstGeom prst="rect">
                      <a:avLst/>
                    </a:prstGeom>
                  </pic:spPr>
                </pic:pic>
              </a:graphicData>
            </a:graphic>
          </wp:inline>
        </w:drawing>
      </w:r>
    </w:p>
    <w:p>
      <w:pPr>
        <w:spacing w:before="4" w:line="211" w:lineRule="auto"/>
        <w:ind w:left="3182"/>
        <w:rPr>
          <w:rFonts w:ascii="Arial" w:hAnsi="Arial" w:eastAsia="Arial" w:cs="Arial"/>
          <w:sz w:val="10"/>
          <w:szCs w:val="10"/>
        </w:rPr>
      </w:pPr>
      <w:r>
        <w:rPr>
          <w:rFonts w:ascii="Arial" w:hAnsi="Arial" w:eastAsia="Arial" w:cs="Arial"/>
          <w:spacing w:val="7"/>
          <w:sz w:val="10"/>
          <w:szCs w:val="10"/>
        </w:rPr>
        <w:t>HO</w:t>
      </w:r>
    </w:p>
    <w:p>
      <w:pPr>
        <w:pStyle w:val="2"/>
        <w:spacing w:before="152" w:line="469" w:lineRule="exact"/>
        <w:ind w:left="445"/>
        <w:rPr>
          <w:rFonts w:ascii="Times New Roman" w:hAnsi="Times New Roman" w:eastAsia="Times New Roman" w:cs="Times New Roman"/>
          <w:sz w:val="13"/>
          <w:szCs w:val="13"/>
        </w:rPr>
      </w:pPr>
      <w:r>
        <w:rPr>
          <w:spacing w:val="1"/>
          <w:position w:val="19"/>
        </w:rPr>
        <w:t>分子式：</w:t>
      </w:r>
      <w:r>
        <w:rPr>
          <w:rFonts w:ascii="Times New Roman" w:hAnsi="Times New Roman" w:eastAsia="Times New Roman" w:cs="Times New Roman"/>
          <w:spacing w:val="1"/>
          <w:position w:val="19"/>
        </w:rPr>
        <w:t>C</w:t>
      </w:r>
      <w:r>
        <w:rPr>
          <w:rFonts w:ascii="Times New Roman" w:hAnsi="Times New Roman" w:eastAsia="Times New Roman" w:cs="Times New Roman"/>
          <w:spacing w:val="1"/>
          <w:position w:val="17"/>
          <w:sz w:val="13"/>
          <w:szCs w:val="13"/>
        </w:rPr>
        <w:t>13</w:t>
      </w:r>
      <w:r>
        <w:rPr>
          <w:rFonts w:ascii="Times New Roman" w:hAnsi="Times New Roman" w:eastAsia="Times New Roman" w:cs="Times New Roman"/>
          <w:spacing w:val="1"/>
          <w:position w:val="19"/>
        </w:rPr>
        <w:t>H</w:t>
      </w:r>
      <w:r>
        <w:rPr>
          <w:rFonts w:ascii="Times New Roman" w:hAnsi="Times New Roman" w:eastAsia="Times New Roman" w:cs="Times New Roman"/>
          <w:spacing w:val="1"/>
          <w:position w:val="17"/>
          <w:sz w:val="13"/>
          <w:szCs w:val="13"/>
        </w:rPr>
        <w:t>21</w:t>
      </w:r>
      <w:r>
        <w:rPr>
          <w:rFonts w:ascii="Times New Roman" w:hAnsi="Times New Roman" w:eastAsia="Times New Roman" w:cs="Times New Roman"/>
          <w:position w:val="19"/>
        </w:rPr>
        <w:t>NO</w:t>
      </w:r>
      <w:r>
        <w:rPr>
          <w:rFonts w:ascii="Times New Roman" w:hAnsi="Times New Roman" w:eastAsia="Times New Roman" w:cs="Times New Roman"/>
          <w:spacing w:val="1"/>
          <w:position w:val="17"/>
          <w:sz w:val="13"/>
          <w:szCs w:val="13"/>
        </w:rPr>
        <w:t>3</w:t>
      </w:r>
    </w:p>
    <w:p>
      <w:pPr>
        <w:pStyle w:val="2"/>
        <w:spacing w:line="221" w:lineRule="auto"/>
        <w:ind w:left="445"/>
        <w:rPr>
          <w:rFonts w:ascii="Times New Roman" w:hAnsi="Times New Roman" w:eastAsia="Times New Roman" w:cs="Times New Roman"/>
        </w:rPr>
      </w:pPr>
      <w:r>
        <w:rPr>
          <w:spacing w:val="-1"/>
        </w:rPr>
        <w:t>分子量：</w:t>
      </w:r>
      <w:r>
        <w:rPr>
          <w:rFonts w:ascii="Times New Roman" w:hAnsi="Times New Roman" w:eastAsia="Times New Roman" w:cs="Times New Roman"/>
          <w:spacing w:val="-1"/>
        </w:rPr>
        <w:t>239.31</w:t>
      </w:r>
    </w:p>
    <w:p>
      <w:pPr>
        <w:pStyle w:val="2"/>
        <w:spacing w:before="216" w:line="220" w:lineRule="auto"/>
        <w:ind w:left="444"/>
      </w:pPr>
      <w:r>
        <w:rPr>
          <w:spacing w:val="-11"/>
        </w:rPr>
        <w:t>辅料： 氯化钠（供注射用）、硫酸、注射用水。</w:t>
      </w:r>
    </w:p>
    <w:p>
      <w:pPr>
        <w:pStyle w:val="2"/>
        <w:spacing w:before="218" w:line="221" w:lineRule="auto"/>
        <w:ind w:left="13"/>
      </w:pPr>
      <w:r>
        <w:rPr>
          <w14:textOutline w14:w="3831" w14:cap="flat" w14:cmpd="sng">
            <w14:solidFill>
              <w14:srgbClr w14:val="000000"/>
            </w14:solidFill>
            <w14:prstDash w14:val="solid"/>
            <w14:miter w14:val="0"/>
          </w14:textOutline>
        </w:rPr>
        <w:t>【性状】</w:t>
      </w:r>
    </w:p>
    <w:p>
      <w:pPr>
        <w:pStyle w:val="2"/>
        <w:spacing w:before="216" w:line="220" w:lineRule="auto"/>
        <w:ind w:left="443"/>
      </w:pPr>
      <w:r>
        <w:rPr>
          <w:spacing w:val="-1"/>
        </w:rPr>
        <w:t>本品为无色至淡黄色的澄清溶液。</w:t>
      </w:r>
    </w:p>
    <w:p>
      <w:pPr>
        <w:pStyle w:val="2"/>
        <w:spacing w:before="218" w:line="186" w:lineRule="auto"/>
        <w:ind w:left="13"/>
      </w:pPr>
      <w:r>
        <w:rPr>
          <w14:textOutline w14:w="3831" w14:cap="flat" w14:cmpd="sng">
            <w14:solidFill>
              <w14:srgbClr w14:val="000000"/>
            </w14:solidFill>
            <w14:prstDash w14:val="solid"/>
            <w14:miter w14:val="0"/>
          </w14:textOutline>
        </w:rPr>
        <w:t>【适应症】</w:t>
      </w:r>
    </w:p>
    <w:p>
      <w:pPr>
        <w:spacing w:line="14" w:lineRule="auto"/>
        <w:rPr>
          <w:rFonts w:ascii="Arial"/>
          <w:sz w:val="2"/>
        </w:rPr>
      </w:pPr>
      <w:r>
        <w:rPr>
          <w:rFonts w:ascii="Arial" w:hAnsi="Arial" w:eastAsia="Arial" w:cs="Arial"/>
          <w:sz w:val="2"/>
          <w:szCs w:val="2"/>
        </w:rPr>
        <w:br w:type="column"/>
      </w:r>
    </w:p>
    <w:p>
      <w:pPr>
        <w:spacing w:before="177" w:line="211" w:lineRule="auto"/>
        <w:ind w:left="206"/>
        <w:rPr>
          <w:rFonts w:ascii="Arial" w:hAnsi="Arial" w:eastAsia="Arial" w:cs="Arial"/>
          <w:sz w:val="10"/>
          <w:szCs w:val="10"/>
        </w:rPr>
      </w:pPr>
      <w:r>
        <w:pict>
          <v:shape id="_x0000_s1036" o:spid="_x0000_s1036" o:spt="202" type="#_x0000_t202" style="position:absolute;left:0pt;margin-left:17.55pt;margin-top:10pt;height:6pt;width:4.4pt;z-index:251667456;mso-width-relative:page;mso-height-relative:page;" filled="f" stroked="f" coordsize="21600,21600">
            <v:path/>
            <v:fill on="f" focussize="0,0"/>
            <v:stroke on="f"/>
            <v:imagedata o:title=""/>
            <o:lock v:ext="edit" aspectratio="f"/>
            <v:textbox inset="0mm,0mm,0mm,0mm">
              <w:txbxContent>
                <w:p>
                  <w:pPr>
                    <w:spacing w:before="20" w:line="208" w:lineRule="auto"/>
                    <w:ind w:left="20"/>
                    <w:rPr>
                      <w:rFonts w:ascii="Arial" w:hAnsi="Arial" w:eastAsia="Arial" w:cs="Arial"/>
                      <w:sz w:val="8"/>
                      <w:szCs w:val="8"/>
                    </w:rPr>
                  </w:pPr>
                  <w:r>
                    <w:rPr>
                      <w:rFonts w:ascii="Arial" w:hAnsi="Arial" w:eastAsia="Arial" w:cs="Arial"/>
                      <w:spacing w:val="2"/>
                      <w:sz w:val="8"/>
                      <w:szCs w:val="8"/>
                    </w:rPr>
                    <w:t>3</w:t>
                  </w:r>
                </w:p>
              </w:txbxContent>
            </v:textbox>
          </v:shape>
        </w:pict>
      </w:r>
      <w:r>
        <w:rPr>
          <w:rFonts w:ascii="Arial" w:hAnsi="Arial" w:eastAsia="Arial" w:cs="Arial"/>
          <w:spacing w:val="8"/>
          <w:sz w:val="10"/>
          <w:szCs w:val="10"/>
        </w:rPr>
        <w:t>CH</w:t>
      </w:r>
    </w:p>
    <w:p>
      <w:pPr>
        <w:spacing w:before="66" w:line="122" w:lineRule="exact"/>
        <w:ind w:left="507"/>
        <w:rPr>
          <w:rFonts w:ascii="Arial" w:hAnsi="Arial" w:eastAsia="Arial" w:cs="Arial"/>
          <w:sz w:val="8"/>
          <w:szCs w:val="8"/>
        </w:rPr>
      </w:pPr>
      <w:r>
        <w:rPr>
          <w:rFonts w:ascii="Arial" w:hAnsi="Arial" w:eastAsia="Arial" w:cs="Arial"/>
          <w:spacing w:val="7"/>
          <w:sz w:val="10"/>
          <w:szCs w:val="10"/>
        </w:rPr>
        <w:t>CH</w:t>
      </w:r>
      <w:r>
        <w:rPr>
          <w:rFonts w:ascii="Arial" w:hAnsi="Arial" w:eastAsia="Arial" w:cs="Arial"/>
          <w:spacing w:val="7"/>
          <w:sz w:val="8"/>
          <w:szCs w:val="8"/>
        </w:rPr>
        <w:t>3</w:t>
      </w:r>
    </w:p>
    <w:p>
      <w:pPr>
        <w:spacing w:line="338" w:lineRule="auto"/>
        <w:rPr>
          <w:rFonts w:ascii="Arial"/>
          <w:sz w:val="21"/>
        </w:rPr>
      </w:pPr>
    </w:p>
    <w:p>
      <w:pPr>
        <w:spacing w:before="29" w:line="127" w:lineRule="exact"/>
        <w:ind w:left="206"/>
        <w:rPr>
          <w:rFonts w:ascii="Arial" w:hAnsi="Arial" w:eastAsia="Arial" w:cs="Arial"/>
          <w:sz w:val="8"/>
          <w:szCs w:val="8"/>
        </w:rPr>
      </w:pPr>
      <w:r>
        <w:rPr>
          <w:rFonts w:ascii="Arial" w:hAnsi="Arial" w:eastAsia="Arial" w:cs="Arial"/>
          <w:spacing w:val="7"/>
          <w:sz w:val="10"/>
          <w:szCs w:val="10"/>
        </w:rPr>
        <w:t>CH</w:t>
      </w:r>
      <w:r>
        <w:rPr>
          <w:rFonts w:ascii="Arial" w:hAnsi="Arial" w:eastAsia="Arial" w:cs="Arial"/>
          <w:spacing w:val="7"/>
          <w:sz w:val="8"/>
          <w:szCs w:val="8"/>
        </w:rPr>
        <w:t>3</w:t>
      </w:r>
    </w:p>
    <w:p>
      <w:pPr>
        <w:spacing w:line="127" w:lineRule="exact"/>
        <w:rPr>
          <w:rFonts w:ascii="Arial" w:hAnsi="Arial" w:eastAsia="Arial" w:cs="Arial"/>
          <w:sz w:val="8"/>
          <w:szCs w:val="8"/>
        </w:rPr>
        <w:sectPr>
          <w:type w:val="continuous"/>
          <w:pgSz w:w="11907" w:h="16839"/>
          <w:pgMar w:top="1431" w:right="1785" w:bottom="1441" w:left="1785" w:header="0" w:footer="1213" w:gutter="0"/>
          <w:cols w:equalWidth="0" w:num="2">
            <w:col w:w="5150" w:space="16"/>
            <w:col w:w="3169"/>
          </w:cols>
        </w:sectPr>
      </w:pPr>
    </w:p>
    <w:p>
      <w:pPr>
        <w:pStyle w:val="2"/>
        <w:spacing w:before="257" w:line="468" w:lineRule="exact"/>
        <w:ind w:right="13"/>
        <w:jc w:val="right"/>
      </w:pPr>
      <w:r>
        <w:rPr>
          <w:spacing w:val="3"/>
          <w:position w:val="19"/>
        </w:rPr>
        <w:t>本品适用于对传统治疗方法无效的慢性支气管痉挛的治疗及严重的急性哮</w:t>
      </w:r>
      <w:r>
        <w:rPr>
          <w:spacing w:val="2"/>
          <w:position w:val="19"/>
        </w:rPr>
        <w:t>喘发作的治</w:t>
      </w:r>
    </w:p>
    <w:p>
      <w:pPr>
        <w:pStyle w:val="2"/>
        <w:spacing w:line="221" w:lineRule="auto"/>
        <w:ind w:left="21"/>
      </w:pPr>
      <w:r>
        <w:rPr>
          <w:spacing w:val="-9"/>
        </w:rPr>
        <w:t>疗。</w:t>
      </w:r>
    </w:p>
    <w:p>
      <w:pPr>
        <w:pStyle w:val="2"/>
        <w:spacing w:before="216" w:line="221" w:lineRule="auto"/>
        <w:ind w:left="13"/>
      </w:pPr>
      <w:r>
        <w:rPr>
          <w14:textOutline w14:w="3831" w14:cap="flat" w14:cmpd="sng">
            <w14:solidFill>
              <w14:srgbClr w14:val="000000"/>
            </w14:solidFill>
            <w14:prstDash w14:val="solid"/>
            <w14:miter w14:val="0"/>
          </w14:textOutline>
        </w:rPr>
        <w:t>【规格】</w:t>
      </w:r>
    </w:p>
    <w:p>
      <w:pPr>
        <w:pStyle w:val="2"/>
        <w:spacing w:before="218" w:line="213" w:lineRule="auto"/>
        <w:ind w:left="438"/>
      </w:pPr>
      <w:r>
        <w:rPr>
          <w:rFonts w:ascii="Times New Roman" w:hAnsi="Times New Roman" w:eastAsia="Times New Roman" w:cs="Times New Roman"/>
          <w:spacing w:val="-1"/>
        </w:rPr>
        <w:t>2.5ml</w:t>
      </w:r>
      <w:r>
        <w:rPr>
          <w:spacing w:val="-1"/>
        </w:rPr>
        <w:t>：</w:t>
      </w:r>
      <w:r>
        <w:rPr>
          <w:rFonts w:ascii="Times New Roman" w:hAnsi="Times New Roman" w:eastAsia="Times New Roman" w:cs="Times New Roman"/>
          <w:spacing w:val="-1"/>
        </w:rPr>
        <w:t>5mg</w:t>
      </w:r>
      <w:r>
        <w:rPr>
          <w:spacing w:val="-1"/>
        </w:rPr>
        <w:t>（按</w:t>
      </w:r>
      <w:r>
        <w:rPr>
          <w:spacing w:val="-22"/>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1"/>
          <w:position w:val="-2"/>
          <w:sz w:val="13"/>
          <w:szCs w:val="13"/>
        </w:rPr>
        <w:t>13</w:t>
      </w:r>
      <w:r>
        <w:rPr>
          <w:rFonts w:ascii="Times New Roman" w:hAnsi="Times New Roman" w:eastAsia="Times New Roman" w:cs="Times New Roman"/>
          <w:spacing w:val="-1"/>
        </w:rPr>
        <w:t>H</w:t>
      </w:r>
      <w:r>
        <w:rPr>
          <w:rFonts w:ascii="Times New Roman" w:hAnsi="Times New Roman" w:eastAsia="Times New Roman" w:cs="Times New Roman"/>
          <w:spacing w:val="-1"/>
          <w:position w:val="-2"/>
          <w:sz w:val="13"/>
          <w:szCs w:val="13"/>
        </w:rPr>
        <w:t>21</w:t>
      </w:r>
      <w:r>
        <w:rPr>
          <w:rFonts w:ascii="Times New Roman" w:hAnsi="Times New Roman" w:eastAsia="Times New Roman" w:cs="Times New Roman"/>
          <w:spacing w:val="-1"/>
        </w:rPr>
        <w:t>NO</w:t>
      </w:r>
      <w:r>
        <w:rPr>
          <w:rFonts w:ascii="Times New Roman" w:hAnsi="Times New Roman" w:eastAsia="Times New Roman" w:cs="Times New Roman"/>
          <w:spacing w:val="-1"/>
          <w:position w:val="-2"/>
          <w:sz w:val="13"/>
          <w:szCs w:val="13"/>
        </w:rPr>
        <w:t>3</w:t>
      </w:r>
      <w:r>
        <w:rPr>
          <w:rFonts w:ascii="Times New Roman" w:hAnsi="Times New Roman" w:eastAsia="Times New Roman" w:cs="Times New Roman"/>
          <w:spacing w:val="12"/>
          <w:position w:val="-2"/>
          <w:sz w:val="13"/>
          <w:szCs w:val="13"/>
        </w:rPr>
        <w:t xml:space="preserve"> </w:t>
      </w:r>
      <w:r>
        <w:rPr>
          <w:spacing w:val="-1"/>
        </w:rPr>
        <w:t>计）</w:t>
      </w:r>
    </w:p>
    <w:p>
      <w:pPr>
        <w:pStyle w:val="2"/>
        <w:spacing w:before="225" w:line="222" w:lineRule="auto"/>
        <w:ind w:left="13"/>
      </w:pPr>
      <w:r>
        <w:rPr>
          <w14:textOutline w14:w="3831" w14:cap="flat" w14:cmpd="sng">
            <w14:solidFill>
              <w14:srgbClr w14:val="000000"/>
            </w14:solidFill>
            <w14:prstDash w14:val="solid"/>
            <w14:miter w14:val="0"/>
          </w14:textOutline>
        </w:rPr>
        <w:t>【用法用量】</w:t>
      </w:r>
    </w:p>
    <w:p>
      <w:pPr>
        <w:pStyle w:val="2"/>
        <w:spacing w:before="216" w:line="468" w:lineRule="exact"/>
        <w:ind w:right="7"/>
        <w:jc w:val="right"/>
      </w:pPr>
      <w:r>
        <w:rPr>
          <w:spacing w:val="-3"/>
          <w:position w:val="19"/>
        </w:rPr>
        <w:t>本品应通过雾化器并在医生的指导下使用，不可注射或吞服。沙丁胺醇对大多数患者的</w:t>
      </w:r>
    </w:p>
    <w:p>
      <w:pPr>
        <w:pStyle w:val="2"/>
        <w:spacing w:before="1" w:line="185" w:lineRule="auto"/>
        <w:ind w:left="23"/>
      </w:pPr>
      <w:r>
        <w:rPr>
          <w:spacing w:val="-4"/>
        </w:rPr>
        <w:t>作用时间可持续</w:t>
      </w:r>
      <w:r>
        <w:rPr>
          <w:spacing w:val="-42"/>
        </w:rPr>
        <w:t xml:space="preserve"> </w:t>
      </w:r>
      <w:r>
        <w:rPr>
          <w:rFonts w:ascii="Times New Roman" w:hAnsi="Times New Roman" w:eastAsia="Times New Roman" w:cs="Times New Roman"/>
          <w:spacing w:val="-4"/>
        </w:rPr>
        <w:t xml:space="preserve">4 </w:t>
      </w:r>
      <w:r>
        <w:rPr>
          <w:spacing w:val="-4"/>
        </w:rPr>
        <w:t>至</w:t>
      </w:r>
      <w:r>
        <w:rPr>
          <w:spacing w:val="-43"/>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14"/>
          <w:w w:val="101"/>
        </w:rPr>
        <w:t xml:space="preserve"> </w:t>
      </w:r>
      <w:r>
        <w:rPr>
          <w:spacing w:val="-4"/>
        </w:rPr>
        <w:t>小时。</w:t>
      </w:r>
    </w:p>
    <w:p>
      <w:pPr>
        <w:spacing w:line="185" w:lineRule="auto"/>
        <w:sectPr>
          <w:type w:val="continuous"/>
          <w:pgSz w:w="11907" w:h="16839"/>
          <w:pgMar w:top="1431" w:right="1785" w:bottom="1441" w:left="1785" w:header="0" w:footer="1213" w:gutter="0"/>
          <w:cols w:equalWidth="0" w:num="1">
            <w:col w:w="8335"/>
          </w:cols>
        </w:sectPr>
      </w:pPr>
    </w:p>
    <w:p>
      <w:pPr>
        <w:pStyle w:val="2"/>
        <w:spacing w:before="136" w:line="469" w:lineRule="exact"/>
        <w:ind w:right="6"/>
        <w:jc w:val="right"/>
      </w:pPr>
      <w:r>
        <w:rPr>
          <w:spacing w:val="-4"/>
          <w:position w:val="19"/>
        </w:rPr>
        <w:t>本品的治疗作用与不良反应之间具有很大的安全范围，然而，</w:t>
      </w:r>
      <w:r>
        <w:rPr>
          <w:spacing w:val="-50"/>
          <w:position w:val="19"/>
        </w:rPr>
        <w:t xml:space="preserve"> </w:t>
      </w:r>
      <w:r>
        <w:rPr>
          <w:spacing w:val="-4"/>
          <w:position w:val="19"/>
        </w:rPr>
        <w:t>因为持续给药可能会引起</w:t>
      </w:r>
    </w:p>
    <w:p>
      <w:pPr>
        <w:pStyle w:val="2"/>
        <w:spacing w:line="219" w:lineRule="auto"/>
        <w:ind w:left="24"/>
      </w:pPr>
      <w:r>
        <w:t>用药剂量得不到控制，因此应优先选择以间歇给药法给予</w:t>
      </w:r>
      <w:r>
        <w:rPr>
          <w:spacing w:val="-1"/>
        </w:rPr>
        <w:t>适量本品。</w:t>
      </w:r>
    </w:p>
    <w:p>
      <w:pPr>
        <w:pStyle w:val="2"/>
        <w:spacing w:before="217" w:line="222" w:lineRule="auto"/>
        <w:ind w:left="444"/>
      </w:pPr>
      <w:r>
        <w:rPr>
          <w:spacing w:val="-13"/>
        </w:rPr>
        <w:t>成人：</w:t>
      </w:r>
    </w:p>
    <w:p>
      <w:pPr>
        <w:pStyle w:val="2"/>
        <w:spacing w:before="215" w:line="468" w:lineRule="exact"/>
        <w:ind w:right="9"/>
        <w:jc w:val="right"/>
      </w:pPr>
      <w:r>
        <w:rPr>
          <w:spacing w:val="-1"/>
          <w:position w:val="20"/>
        </w:rPr>
        <w:t>可将</w:t>
      </w:r>
      <w:r>
        <w:rPr>
          <w:spacing w:val="-48"/>
          <w:position w:val="20"/>
        </w:rPr>
        <w:t xml:space="preserve"> </w:t>
      </w:r>
      <w:r>
        <w:rPr>
          <w:rFonts w:ascii="Times New Roman" w:hAnsi="Times New Roman" w:eastAsia="Times New Roman" w:cs="Times New Roman"/>
          <w:spacing w:val="-1"/>
          <w:position w:val="20"/>
        </w:rPr>
        <w:t>2.5mg</w:t>
      </w:r>
      <w:r>
        <w:rPr>
          <w:spacing w:val="-1"/>
          <w:position w:val="20"/>
        </w:rPr>
        <w:t>～</w:t>
      </w:r>
      <w:r>
        <w:rPr>
          <w:rFonts w:ascii="Times New Roman" w:hAnsi="Times New Roman" w:eastAsia="Times New Roman" w:cs="Times New Roman"/>
          <w:spacing w:val="-1"/>
          <w:position w:val="20"/>
        </w:rPr>
        <w:t xml:space="preserve">5mg </w:t>
      </w:r>
      <w:r>
        <w:rPr>
          <w:spacing w:val="-1"/>
          <w:position w:val="20"/>
        </w:rPr>
        <w:t>本品置于雾化器</w:t>
      </w:r>
      <w:r>
        <w:rPr>
          <w:spacing w:val="-2"/>
          <w:position w:val="20"/>
        </w:rPr>
        <w:t>中，让患者吸入雾化的溶液，直至支气管得到扩张为</w:t>
      </w:r>
    </w:p>
    <w:p>
      <w:pPr>
        <w:pStyle w:val="2"/>
        <w:spacing w:before="1" w:line="221" w:lineRule="auto"/>
        <w:ind w:left="23"/>
      </w:pPr>
      <w:r>
        <w:rPr>
          <w:spacing w:val="-3"/>
        </w:rPr>
        <w:t>止，该过程通常需</w:t>
      </w:r>
      <w:r>
        <w:rPr>
          <w:spacing w:val="-31"/>
        </w:rPr>
        <w:t xml:space="preserve"> </w:t>
      </w:r>
      <w:r>
        <w:rPr>
          <w:rFonts w:ascii="Times New Roman" w:hAnsi="Times New Roman" w:eastAsia="Times New Roman" w:cs="Times New Roman"/>
          <w:spacing w:val="-3"/>
        </w:rPr>
        <w:t>3</w:t>
      </w:r>
      <w:r>
        <w:rPr>
          <w:spacing w:val="-3"/>
        </w:rPr>
        <w:t>～</w:t>
      </w:r>
      <w:r>
        <w:rPr>
          <w:rFonts w:ascii="Times New Roman" w:hAnsi="Times New Roman" w:eastAsia="Times New Roman" w:cs="Times New Roman"/>
          <w:spacing w:val="-3"/>
        </w:rPr>
        <w:t xml:space="preserve">5 </w:t>
      </w:r>
      <w:r>
        <w:rPr>
          <w:spacing w:val="-3"/>
        </w:rPr>
        <w:t>分钟。</w:t>
      </w:r>
    </w:p>
    <w:p>
      <w:pPr>
        <w:pStyle w:val="2"/>
        <w:spacing w:before="216" w:line="468" w:lineRule="exact"/>
        <w:ind w:left="442"/>
      </w:pPr>
      <w:r>
        <w:rPr>
          <w:spacing w:val="-4"/>
          <w:position w:val="20"/>
        </w:rPr>
        <w:t>某些成年患者可能需用较高剂量的沙丁胺醇，</w:t>
      </w:r>
      <w:r>
        <w:rPr>
          <w:spacing w:val="-16"/>
          <w:position w:val="20"/>
        </w:rPr>
        <w:t xml:space="preserve"> </w:t>
      </w:r>
      <w:r>
        <w:rPr>
          <w:spacing w:val="-4"/>
          <w:position w:val="20"/>
        </w:rPr>
        <w:t>剂量可高达</w:t>
      </w:r>
      <w:r>
        <w:rPr>
          <w:spacing w:val="-27"/>
          <w:position w:val="20"/>
        </w:rPr>
        <w:t xml:space="preserve"> </w:t>
      </w:r>
      <w:r>
        <w:rPr>
          <w:rFonts w:ascii="Times New Roman" w:hAnsi="Times New Roman" w:eastAsia="Times New Roman" w:cs="Times New Roman"/>
          <w:spacing w:val="-4"/>
          <w:position w:val="20"/>
        </w:rPr>
        <w:t>10mg</w:t>
      </w:r>
      <w:r>
        <w:rPr>
          <w:spacing w:val="-4"/>
          <w:position w:val="20"/>
        </w:rPr>
        <w:t>。</w:t>
      </w:r>
    </w:p>
    <w:p>
      <w:pPr>
        <w:pStyle w:val="2"/>
        <w:spacing w:line="220" w:lineRule="auto"/>
        <w:ind w:left="446"/>
      </w:pPr>
      <w:r>
        <w:rPr>
          <w:spacing w:val="-13"/>
        </w:rPr>
        <w:t>儿童：</w:t>
      </w:r>
    </w:p>
    <w:p>
      <w:pPr>
        <w:pStyle w:val="2"/>
        <w:spacing w:before="218" w:line="468" w:lineRule="exact"/>
        <w:ind w:right="8"/>
        <w:jc w:val="right"/>
      </w:pPr>
      <w:r>
        <w:rPr>
          <w:rFonts w:ascii="Times New Roman" w:hAnsi="Times New Roman" w:eastAsia="Times New Roman" w:cs="Times New Roman"/>
          <w:spacing w:val="-1"/>
          <w:position w:val="20"/>
        </w:rPr>
        <w:t>12</w:t>
      </w:r>
      <w:r>
        <w:rPr>
          <w:rFonts w:ascii="Times New Roman" w:hAnsi="Times New Roman" w:eastAsia="Times New Roman" w:cs="Times New Roman"/>
          <w:spacing w:val="35"/>
          <w:w w:val="101"/>
          <w:position w:val="20"/>
        </w:rPr>
        <w:t xml:space="preserve"> </w:t>
      </w:r>
      <w:r>
        <w:rPr>
          <w:spacing w:val="-1"/>
          <w:position w:val="20"/>
        </w:rPr>
        <w:t>岁以下儿童的最小起始剂量为</w:t>
      </w:r>
      <w:r>
        <w:rPr>
          <w:spacing w:val="-29"/>
          <w:position w:val="20"/>
        </w:rPr>
        <w:t xml:space="preserve"> </w:t>
      </w:r>
      <w:r>
        <w:rPr>
          <w:rFonts w:ascii="Times New Roman" w:hAnsi="Times New Roman" w:eastAsia="Times New Roman" w:cs="Times New Roman"/>
          <w:spacing w:val="-1"/>
          <w:position w:val="20"/>
        </w:rPr>
        <w:t>2.5mg</w:t>
      </w:r>
      <w:r>
        <w:rPr>
          <w:rFonts w:ascii="Times New Roman" w:hAnsi="Times New Roman" w:eastAsia="Times New Roman" w:cs="Times New Roman"/>
          <w:spacing w:val="30"/>
          <w:position w:val="20"/>
        </w:rPr>
        <w:t xml:space="preserve"> </w:t>
      </w:r>
      <w:r>
        <w:rPr>
          <w:spacing w:val="-1"/>
          <w:position w:val="20"/>
        </w:rPr>
        <w:t>沙丁胺醇。用药方</w:t>
      </w:r>
      <w:r>
        <w:rPr>
          <w:spacing w:val="-2"/>
          <w:position w:val="20"/>
        </w:rPr>
        <w:t>式同成人。某些儿童可能需</w:t>
      </w:r>
    </w:p>
    <w:p>
      <w:pPr>
        <w:pStyle w:val="2"/>
        <w:spacing w:line="213" w:lineRule="auto"/>
        <w:ind w:left="23"/>
      </w:pPr>
      <w:r>
        <w:rPr>
          <w:spacing w:val="-3"/>
        </w:rPr>
        <w:t>要高达</w:t>
      </w:r>
      <w:r>
        <w:rPr>
          <w:spacing w:val="-34"/>
        </w:rPr>
        <w:t xml:space="preserve"> </w:t>
      </w:r>
      <w:r>
        <w:rPr>
          <w:rFonts w:ascii="Times New Roman" w:hAnsi="Times New Roman" w:eastAsia="Times New Roman" w:cs="Times New Roman"/>
          <w:spacing w:val="-3"/>
        </w:rPr>
        <w:t>5.0mg</w:t>
      </w:r>
      <w:r>
        <w:rPr>
          <w:rFonts w:ascii="Times New Roman" w:hAnsi="Times New Roman" w:eastAsia="Times New Roman" w:cs="Times New Roman"/>
          <w:spacing w:val="26"/>
        </w:rPr>
        <w:t xml:space="preserve"> </w:t>
      </w:r>
      <w:r>
        <w:rPr>
          <w:spacing w:val="-3"/>
        </w:rPr>
        <w:t>的沙丁胺醇。每日可重复四次。</w:t>
      </w:r>
    </w:p>
    <w:p>
      <w:pPr>
        <w:pStyle w:val="2"/>
        <w:spacing w:before="225" w:line="221" w:lineRule="auto"/>
        <w:ind w:left="445"/>
      </w:pPr>
      <w:r>
        <w:rPr>
          <w:spacing w:val="-1"/>
          <w14:textOutline w14:w="3831" w14:cap="flat" w14:cmpd="sng">
            <w14:solidFill>
              <w14:srgbClr w14:val="000000"/>
            </w14:solidFill>
            <w14:prstDash w14:val="solid"/>
            <w14:miter w14:val="0"/>
          </w14:textOutline>
        </w:rPr>
        <w:t>使用方法</w:t>
      </w:r>
    </w:p>
    <w:p>
      <w:pPr>
        <w:pStyle w:val="2"/>
        <w:spacing w:before="217" w:line="220" w:lineRule="auto"/>
        <w:ind w:left="443"/>
      </w:pPr>
      <w:r>
        <w:rPr>
          <w:spacing w:val="-1"/>
        </w:rPr>
        <w:t>本品只供吸入法使用，并配一适宜的雾化器。</w:t>
      </w:r>
    </w:p>
    <w:p>
      <w:pPr>
        <w:pStyle w:val="2"/>
        <w:spacing w:before="219" w:line="411" w:lineRule="auto"/>
        <w:ind w:left="22" w:right="7" w:firstLine="421"/>
      </w:pPr>
      <w:r>
        <w:rPr>
          <w:spacing w:val="-2"/>
        </w:rPr>
        <w:t>可通过一个面罩，</w:t>
      </w:r>
      <w:r>
        <w:rPr>
          <w:rFonts w:ascii="Times New Roman" w:hAnsi="Times New Roman" w:eastAsia="Times New Roman" w:cs="Times New Roman"/>
          <w:spacing w:val="-2"/>
        </w:rPr>
        <w:t xml:space="preserve">T </w:t>
      </w:r>
      <w:r>
        <w:rPr>
          <w:spacing w:val="-2"/>
        </w:rPr>
        <w:t>形装置或通过一气管导管吸入已经雾化的溶液。可采用间歇性正压</w:t>
      </w:r>
      <w:r>
        <w:rPr>
          <w:spacing w:val="9"/>
        </w:rPr>
        <w:t xml:space="preserve"> </w:t>
      </w:r>
      <w:r>
        <w:rPr>
          <w:spacing w:val="-4"/>
        </w:rPr>
        <w:t>通气法，但只在极少情况有此需要。当因肺换气不足而有缺氧危险时，</w:t>
      </w:r>
      <w:r>
        <w:rPr>
          <w:spacing w:val="-42"/>
        </w:rPr>
        <w:t xml:space="preserve"> </w:t>
      </w:r>
      <w:r>
        <w:rPr>
          <w:spacing w:val="-4"/>
        </w:rPr>
        <w:t>应在吸入的空气中加</w:t>
      </w:r>
    </w:p>
    <w:p>
      <w:pPr>
        <w:pStyle w:val="2"/>
        <w:spacing w:before="1" w:line="219" w:lineRule="auto"/>
        <w:ind w:left="21"/>
      </w:pPr>
      <w:r>
        <w:rPr>
          <w:spacing w:val="-1"/>
        </w:rPr>
        <w:t>入氧气。</w:t>
      </w:r>
    </w:p>
    <w:p>
      <w:pPr>
        <w:pStyle w:val="2"/>
        <w:spacing w:before="218" w:line="468" w:lineRule="exact"/>
        <w:ind w:right="7"/>
        <w:jc w:val="right"/>
      </w:pPr>
      <w:r>
        <w:rPr>
          <w:spacing w:val="-3"/>
          <w:position w:val="19"/>
        </w:rPr>
        <w:t>因许多雾化器产生的气流是连续的，雾化的药物很可能被释放至周围环境中。故应在通</w:t>
      </w:r>
    </w:p>
    <w:p>
      <w:pPr>
        <w:pStyle w:val="2"/>
        <w:spacing w:before="1" w:line="219" w:lineRule="auto"/>
        <w:ind w:left="23"/>
      </w:pPr>
      <w:r>
        <w:rPr>
          <w:spacing w:val="-1"/>
        </w:rPr>
        <w:t>气良好的房间中使用本品，特别是在医院内当数位患者同时使用雾化器时。</w:t>
      </w:r>
    </w:p>
    <w:p>
      <w:pPr>
        <w:pStyle w:val="2"/>
        <w:spacing w:before="218" w:line="222" w:lineRule="auto"/>
        <w:ind w:left="13"/>
      </w:pPr>
      <w:r>
        <w:rPr>
          <w14:textOutline w14:w="3831" w14:cap="flat" w14:cmpd="sng">
            <w14:solidFill>
              <w14:srgbClr w14:val="000000"/>
            </w14:solidFill>
            <w14:prstDash w14:val="solid"/>
            <w14:miter w14:val="0"/>
          </w14:textOutline>
        </w:rPr>
        <w:t>【不良反应】</w:t>
      </w:r>
    </w:p>
    <w:p>
      <w:pPr>
        <w:pStyle w:val="2"/>
        <w:spacing w:before="217" w:line="411" w:lineRule="auto"/>
        <w:ind w:left="26" w:right="20" w:firstLine="419"/>
      </w:pPr>
      <w:r>
        <w:rPr>
          <w:color w:val="222222"/>
          <w:spacing w:val="-7"/>
        </w:rPr>
        <w:t>不良事件依照发生的系统、器官类别和发生率如下。发生率定义为：非常常见(≥</w:t>
      </w:r>
      <w:r>
        <w:rPr>
          <w:rFonts w:ascii="Times New Roman" w:hAnsi="Times New Roman" w:eastAsia="Times New Roman" w:cs="Times New Roman"/>
          <w:color w:val="222222"/>
          <w:spacing w:val="-7"/>
        </w:rPr>
        <w:t>1/10</w:t>
      </w:r>
      <w:r>
        <w:rPr>
          <w:color w:val="222222"/>
          <w:spacing w:val="-51"/>
        </w:rPr>
        <w:t>），</w:t>
      </w:r>
      <w:r>
        <w:rPr>
          <w:color w:val="222222"/>
        </w:rPr>
        <w:t xml:space="preserve"> </w:t>
      </w:r>
      <w:r>
        <w:rPr>
          <w:color w:val="222222"/>
          <w:spacing w:val="3"/>
        </w:rPr>
        <w:t>常见(≥</w:t>
      </w:r>
      <w:r>
        <w:rPr>
          <w:rFonts w:ascii="Times New Roman" w:hAnsi="Times New Roman" w:eastAsia="Times New Roman" w:cs="Times New Roman"/>
          <w:color w:val="222222"/>
          <w:spacing w:val="3"/>
        </w:rPr>
        <w:t xml:space="preserve">1/100 </w:t>
      </w:r>
      <w:r>
        <w:rPr>
          <w:color w:val="222222"/>
          <w:spacing w:val="3"/>
        </w:rPr>
        <w:t>且＜</w:t>
      </w:r>
      <w:r>
        <w:rPr>
          <w:rFonts w:ascii="Times New Roman" w:hAnsi="Times New Roman" w:eastAsia="Times New Roman" w:cs="Times New Roman"/>
          <w:color w:val="222222"/>
          <w:spacing w:val="3"/>
        </w:rPr>
        <w:t>1/10</w:t>
      </w:r>
      <w:r>
        <w:rPr>
          <w:color w:val="222222"/>
          <w:spacing w:val="-27"/>
        </w:rPr>
        <w:t>），</w:t>
      </w:r>
      <w:r>
        <w:rPr>
          <w:color w:val="222222"/>
          <w:spacing w:val="3"/>
        </w:rPr>
        <w:t>不常见(≥</w:t>
      </w:r>
      <w:r>
        <w:rPr>
          <w:rFonts w:ascii="Times New Roman" w:hAnsi="Times New Roman" w:eastAsia="Times New Roman" w:cs="Times New Roman"/>
          <w:color w:val="222222"/>
          <w:spacing w:val="3"/>
        </w:rPr>
        <w:t xml:space="preserve">1/1000 </w:t>
      </w:r>
      <w:r>
        <w:rPr>
          <w:color w:val="222222"/>
          <w:spacing w:val="3"/>
        </w:rPr>
        <w:t>且＜</w:t>
      </w:r>
      <w:r>
        <w:rPr>
          <w:rFonts w:ascii="Times New Roman" w:hAnsi="Times New Roman" w:eastAsia="Times New Roman" w:cs="Times New Roman"/>
          <w:color w:val="222222"/>
          <w:spacing w:val="3"/>
        </w:rPr>
        <w:t>1/100</w:t>
      </w:r>
      <w:r>
        <w:rPr>
          <w:color w:val="222222"/>
          <w:spacing w:val="-27"/>
        </w:rPr>
        <w:t>），</w:t>
      </w:r>
      <w:r>
        <w:rPr>
          <w:color w:val="222222"/>
          <w:spacing w:val="3"/>
        </w:rPr>
        <w:t>罕见(≥</w:t>
      </w:r>
      <w:r>
        <w:rPr>
          <w:rFonts w:ascii="Times New Roman" w:hAnsi="Times New Roman" w:eastAsia="Times New Roman" w:cs="Times New Roman"/>
          <w:color w:val="222222"/>
          <w:spacing w:val="3"/>
        </w:rPr>
        <w:t xml:space="preserve">1/10000 </w:t>
      </w:r>
      <w:r>
        <w:rPr>
          <w:color w:val="222222"/>
          <w:spacing w:val="3"/>
        </w:rPr>
        <w:t>且＜</w:t>
      </w:r>
      <w:r>
        <w:rPr>
          <w:rFonts w:ascii="Times New Roman" w:hAnsi="Times New Roman" w:eastAsia="Times New Roman" w:cs="Times New Roman"/>
          <w:color w:val="222222"/>
          <w:spacing w:val="3"/>
        </w:rPr>
        <w:t>1/1000</w:t>
      </w:r>
      <w:r>
        <w:rPr>
          <w:color w:val="222222"/>
          <w:spacing w:val="-27"/>
        </w:rPr>
        <w:t>），</w:t>
      </w:r>
      <w:r>
        <w:rPr>
          <w:color w:val="222222"/>
          <w:spacing w:val="5"/>
        </w:rPr>
        <w:t xml:space="preserve"> </w:t>
      </w:r>
      <w:r>
        <w:rPr>
          <w:color w:val="222222"/>
          <w:spacing w:val="1"/>
        </w:rPr>
        <w:t>非常罕见</w:t>
      </w:r>
      <w:r>
        <w:rPr>
          <w:color w:val="222222"/>
          <w:spacing w:val="-2"/>
        </w:rPr>
        <w:t>（＜</w:t>
      </w:r>
      <w:r>
        <w:rPr>
          <w:rFonts w:ascii="Times New Roman" w:hAnsi="Times New Roman" w:eastAsia="Times New Roman" w:cs="Times New Roman"/>
          <w:color w:val="222222"/>
          <w:spacing w:val="1"/>
        </w:rPr>
        <w:t>1/10000</w:t>
      </w:r>
      <w:r>
        <w:rPr>
          <w:color w:val="222222"/>
          <w:spacing w:val="1"/>
        </w:rPr>
        <w:t>）包括个案报道。非常常见、常见的不良事件通常由临床试验数据得</w:t>
      </w:r>
    </w:p>
    <w:p>
      <w:pPr>
        <w:pStyle w:val="2"/>
        <w:spacing w:line="219" w:lineRule="auto"/>
        <w:ind w:left="28"/>
      </w:pPr>
      <w:r>
        <w:rPr>
          <w:color w:val="222222"/>
        </w:rPr>
        <w:t>到。罕见和非常罕见的不良事件通常由自发</w:t>
      </w:r>
      <w:r>
        <w:rPr>
          <w:color w:val="222222"/>
          <w:spacing w:val="-1"/>
        </w:rPr>
        <w:t>性报告的资料得到。</w:t>
      </w:r>
    </w:p>
    <w:p>
      <w:pPr>
        <w:pStyle w:val="2"/>
        <w:spacing w:before="220" w:line="221" w:lineRule="auto"/>
        <w:ind w:left="450"/>
      </w:pPr>
      <w:r>
        <w:rPr>
          <w:color w:val="222222"/>
          <w:spacing w:val="-2"/>
          <w14:textOutline w14:w="3831" w14:cap="flat" w14:cmpd="sng">
            <w14:solidFill>
              <w14:srgbClr w14:val="222222"/>
            </w14:solidFill>
            <w14:prstDash w14:val="solid"/>
            <w14:miter w14:val="0"/>
          </w14:textOutline>
        </w:rPr>
        <w:t>免疫系统</w:t>
      </w:r>
    </w:p>
    <w:p>
      <w:pPr>
        <w:pStyle w:val="2"/>
        <w:spacing w:before="215" w:line="221" w:lineRule="auto"/>
        <w:ind w:left="446"/>
      </w:pPr>
      <w:r>
        <w:rPr>
          <w:color w:val="222222"/>
          <w:spacing w:val="-3"/>
        </w:rPr>
        <w:t>非常罕见：</w:t>
      </w:r>
      <w:r>
        <w:rPr>
          <w:color w:val="222222"/>
          <w:spacing w:val="-22"/>
        </w:rPr>
        <w:t xml:space="preserve"> </w:t>
      </w:r>
      <w:r>
        <w:rPr>
          <w:color w:val="222222"/>
          <w:spacing w:val="-3"/>
        </w:rPr>
        <w:t>过敏反应包括血管神经性水肿、荨麻疹、支气管痉挛、低血压和虚脱。</w:t>
      </w:r>
    </w:p>
    <w:p>
      <w:pPr>
        <w:pStyle w:val="2"/>
        <w:spacing w:before="217" w:line="221" w:lineRule="auto"/>
        <w:ind w:left="444"/>
      </w:pPr>
      <w:r>
        <w:rPr>
          <w:color w:val="222222"/>
          <w:spacing w:val="-1"/>
          <w14:textOutline w14:w="3831" w14:cap="flat" w14:cmpd="sng">
            <w14:solidFill>
              <w14:srgbClr w14:val="222222"/>
            </w14:solidFill>
            <w14:prstDash w14:val="solid"/>
            <w14:miter w14:val="0"/>
          </w14:textOutline>
        </w:rPr>
        <w:t>代谢及营养</w:t>
      </w:r>
    </w:p>
    <w:p>
      <w:pPr>
        <w:pStyle w:val="2"/>
        <w:spacing w:before="217" w:line="213" w:lineRule="auto"/>
        <w:ind w:left="446"/>
      </w:pPr>
      <w:r>
        <w:rPr>
          <w:color w:val="222222"/>
          <w:spacing w:val="-12"/>
        </w:rPr>
        <w:t>罕见： 低钾血症，</w:t>
      </w:r>
      <w:r>
        <w:rPr>
          <w:rFonts w:ascii="Times New Roman" w:hAnsi="Times New Roman" w:eastAsia="Times New Roman" w:cs="Times New Roman"/>
          <w:spacing w:val="-12"/>
        </w:rPr>
        <w:t>β</w:t>
      </w:r>
      <w:r>
        <w:rPr>
          <w:rFonts w:ascii="Times New Roman" w:hAnsi="Times New Roman" w:eastAsia="Times New Roman" w:cs="Times New Roman"/>
          <w:color w:val="222222"/>
          <w:position w:val="-3"/>
          <w:sz w:val="13"/>
          <w:szCs w:val="13"/>
        </w:rPr>
        <w:t>2</w:t>
      </w:r>
      <w:r>
        <w:rPr>
          <w:rFonts w:ascii="Times New Roman" w:hAnsi="Times New Roman" w:eastAsia="Times New Roman" w:cs="Times New Roman"/>
          <w:color w:val="222222"/>
        </w:rPr>
        <w:t>-</w:t>
      </w:r>
      <w:r>
        <w:rPr>
          <w:color w:val="222222"/>
        </w:rPr>
        <w:t>受体激动剂的治疗有引起严重低钾血症发生的潜在</w:t>
      </w:r>
      <w:r>
        <w:rPr>
          <w:color w:val="222222"/>
          <w:spacing w:val="-1"/>
        </w:rPr>
        <w:t>可能性。</w:t>
      </w:r>
    </w:p>
    <w:p>
      <w:pPr>
        <w:pStyle w:val="2"/>
        <w:spacing w:before="226" w:line="468" w:lineRule="exact"/>
        <w:jc w:val="right"/>
      </w:pPr>
      <w:r>
        <w:rPr>
          <w:color w:val="222222"/>
          <w:spacing w:val="-3"/>
          <w:position w:val="19"/>
        </w:rPr>
        <w:t>非常罕见：乳酸酸中毒，在接受沙丁胺醇静脉内和雾化治疗哮喘急性加重的患者中，非</w:t>
      </w:r>
    </w:p>
    <w:p>
      <w:pPr>
        <w:pStyle w:val="2"/>
        <w:spacing w:before="1" w:line="220" w:lineRule="auto"/>
        <w:ind w:left="27"/>
      </w:pPr>
      <w:r>
        <w:rPr>
          <w:color w:val="222222"/>
          <w:spacing w:val="-3"/>
        </w:rPr>
        <w:t>常罕见报道乳酸酸中毒。</w:t>
      </w:r>
    </w:p>
    <w:p>
      <w:pPr>
        <w:pStyle w:val="2"/>
        <w:spacing w:before="217" w:line="221" w:lineRule="auto"/>
        <w:ind w:left="445"/>
      </w:pPr>
      <w:r>
        <w:rPr>
          <w:color w:val="222222"/>
          <w:spacing w:val="-1"/>
          <w14:textOutline w14:w="3831" w14:cap="flat" w14:cmpd="sng">
            <w14:solidFill>
              <w14:srgbClr w14:val="222222"/>
            </w14:solidFill>
            <w14:prstDash w14:val="solid"/>
            <w14:miter w14:val="0"/>
          </w14:textOutline>
        </w:rPr>
        <w:t>神经系统</w:t>
      </w:r>
    </w:p>
    <w:p>
      <w:pPr>
        <w:pStyle w:val="2"/>
        <w:spacing w:before="216" w:line="221" w:lineRule="auto"/>
        <w:ind w:left="447"/>
      </w:pPr>
      <w:r>
        <w:rPr>
          <w:color w:val="222222"/>
          <w:spacing w:val="-15"/>
        </w:rPr>
        <w:t>常见： 震颤、头痛；</w:t>
      </w:r>
    </w:p>
    <w:p>
      <w:pPr>
        <w:spacing w:line="221" w:lineRule="auto"/>
        <w:sectPr>
          <w:footerReference r:id="rId6" w:type="default"/>
          <w:pgSz w:w="11907" w:h="16839"/>
          <w:pgMar w:top="1431" w:right="1785" w:bottom="1441" w:left="1785" w:header="0" w:footer="1213" w:gutter="0"/>
          <w:cols w:space="720" w:num="1"/>
        </w:sectPr>
      </w:pPr>
    </w:p>
    <w:p>
      <w:pPr>
        <w:pStyle w:val="2"/>
        <w:spacing w:before="136" w:line="221" w:lineRule="auto"/>
        <w:ind w:left="446"/>
      </w:pPr>
      <w:r>
        <w:rPr>
          <w:color w:val="222222"/>
          <w:spacing w:val="-12"/>
        </w:rPr>
        <w:t>非常罕见：</w:t>
      </w:r>
      <w:r>
        <w:rPr>
          <w:color w:val="222222"/>
          <w:spacing w:val="-18"/>
        </w:rPr>
        <w:t xml:space="preserve"> </w:t>
      </w:r>
      <w:r>
        <w:rPr>
          <w:color w:val="222222"/>
          <w:spacing w:val="-12"/>
        </w:rPr>
        <w:t>兴奋。</w:t>
      </w:r>
    </w:p>
    <w:p>
      <w:pPr>
        <w:pStyle w:val="2"/>
        <w:spacing w:before="217" w:line="221" w:lineRule="auto"/>
        <w:ind w:left="448"/>
      </w:pPr>
      <w:r>
        <w:rPr>
          <w:color w:val="222222"/>
          <w:spacing w:val="-2"/>
          <w14:textOutline w14:w="3831" w14:cap="flat" w14:cmpd="sng">
            <w14:solidFill>
              <w14:srgbClr w14:val="222222"/>
            </w14:solidFill>
            <w14:prstDash w14:val="solid"/>
            <w14:miter w14:val="0"/>
          </w14:textOutline>
        </w:rPr>
        <w:t>心脏系统</w:t>
      </w:r>
    </w:p>
    <w:p>
      <w:pPr>
        <w:pStyle w:val="2"/>
        <w:spacing w:before="215" w:line="221" w:lineRule="auto"/>
        <w:ind w:left="447"/>
      </w:pPr>
      <w:r>
        <w:rPr>
          <w:color w:val="222222"/>
          <w:spacing w:val="-13"/>
        </w:rPr>
        <w:t>常见： 心动过速；</w:t>
      </w:r>
    </w:p>
    <w:p>
      <w:pPr>
        <w:pStyle w:val="2"/>
        <w:spacing w:before="216" w:line="221" w:lineRule="auto"/>
        <w:ind w:left="446"/>
      </w:pPr>
      <w:r>
        <w:rPr>
          <w:color w:val="222222"/>
          <w:spacing w:val="-6"/>
        </w:rPr>
        <w:t>不常见：心悸；</w:t>
      </w:r>
    </w:p>
    <w:p>
      <w:pPr>
        <w:pStyle w:val="2"/>
        <w:spacing w:before="217" w:line="221" w:lineRule="auto"/>
        <w:ind w:left="446"/>
      </w:pPr>
      <w:r>
        <w:rPr>
          <w:color w:val="222222"/>
          <w:spacing w:val="-4"/>
        </w:rPr>
        <w:t>非常罕见： 心律失常，包括房颤、室上性心动过速和</w:t>
      </w:r>
      <w:r>
        <w:rPr>
          <w:color w:val="222222"/>
          <w:spacing w:val="-5"/>
        </w:rPr>
        <w:t>早搏；</w:t>
      </w:r>
    </w:p>
    <w:p>
      <w:pPr>
        <w:pStyle w:val="2"/>
        <w:spacing w:before="217" w:line="221" w:lineRule="auto"/>
        <w:ind w:left="446"/>
      </w:pPr>
      <w:r>
        <w:rPr>
          <w:color w:val="222222"/>
          <w:spacing w:val="-13"/>
        </w:rPr>
        <w:t>未知： 心肌缺血。</w:t>
      </w:r>
    </w:p>
    <w:p>
      <w:pPr>
        <w:pStyle w:val="2"/>
        <w:spacing w:before="217" w:line="221" w:lineRule="auto"/>
        <w:ind w:left="446"/>
      </w:pPr>
      <w:r>
        <w:rPr>
          <w:color w:val="222222"/>
          <w:spacing w:val="-1"/>
          <w14:textOutline w14:w="3831" w14:cap="flat" w14:cmpd="sng">
            <w14:solidFill>
              <w14:srgbClr w14:val="222222"/>
            </w14:solidFill>
            <w14:prstDash w14:val="solid"/>
            <w14:miter w14:val="0"/>
          </w14:textOutline>
        </w:rPr>
        <w:t>血液系统</w:t>
      </w:r>
    </w:p>
    <w:p>
      <w:pPr>
        <w:pStyle w:val="2"/>
        <w:spacing w:before="216" w:line="221" w:lineRule="auto"/>
        <w:ind w:left="446"/>
      </w:pPr>
      <w:r>
        <w:rPr>
          <w:color w:val="222222"/>
          <w:spacing w:val="-11"/>
        </w:rPr>
        <w:t>罕见： 外周血管扩张。</w:t>
      </w:r>
    </w:p>
    <w:p>
      <w:pPr>
        <w:pStyle w:val="2"/>
        <w:spacing w:before="216" w:line="221" w:lineRule="auto"/>
        <w:ind w:left="456"/>
      </w:pPr>
      <w:r>
        <w:rPr>
          <w:color w:val="222222"/>
          <w:spacing w:val="-1"/>
          <w14:textOutline w14:w="3831" w14:cap="flat" w14:cmpd="sng">
            <w14:solidFill>
              <w14:srgbClr w14:val="222222"/>
            </w14:solidFill>
            <w14:prstDash w14:val="solid"/>
            <w14:miter w14:val="0"/>
          </w14:textOutline>
        </w:rPr>
        <w:t>呼吸系统、胸部及纵隔</w:t>
      </w:r>
    </w:p>
    <w:p>
      <w:pPr>
        <w:pStyle w:val="2"/>
        <w:spacing w:before="217" w:line="221" w:lineRule="auto"/>
        <w:ind w:left="446"/>
      </w:pPr>
      <w:r>
        <w:rPr>
          <w:color w:val="222222"/>
          <w:spacing w:val="-10"/>
        </w:rPr>
        <w:t>非常罕见： 异常支气管痉挛。</w:t>
      </w:r>
    </w:p>
    <w:p>
      <w:pPr>
        <w:pStyle w:val="2"/>
        <w:spacing w:before="217" w:line="220" w:lineRule="auto"/>
        <w:ind w:left="477"/>
      </w:pPr>
      <w:r>
        <w:rPr>
          <w:color w:val="222222"/>
          <w:spacing w:val="-9"/>
          <w14:textOutline w14:w="3831" w14:cap="flat" w14:cmpd="sng">
            <w14:solidFill>
              <w14:srgbClr w14:val="222222"/>
            </w14:solidFill>
            <w14:prstDash w14:val="solid"/>
            <w14:miter w14:val="0"/>
          </w14:textOutline>
        </w:rPr>
        <w:t>胃肠道</w:t>
      </w:r>
    </w:p>
    <w:p>
      <w:pPr>
        <w:pStyle w:val="2"/>
        <w:spacing w:before="218" w:line="221" w:lineRule="auto"/>
        <w:ind w:left="446"/>
      </w:pPr>
      <w:r>
        <w:rPr>
          <w:color w:val="222222"/>
          <w:spacing w:val="-1"/>
        </w:rPr>
        <w:t>不常见：口腔及喉部剌激。</w:t>
      </w:r>
    </w:p>
    <w:p>
      <w:pPr>
        <w:pStyle w:val="2"/>
        <w:spacing w:before="216" w:line="221" w:lineRule="auto"/>
        <w:ind w:left="443"/>
      </w:pPr>
      <w:r>
        <w:rPr>
          <w:color w:val="222222"/>
          <w14:textOutline w14:w="3831" w14:cap="flat" w14:cmpd="sng">
            <w14:solidFill>
              <w14:srgbClr w14:val="222222"/>
            </w14:solidFill>
            <w14:prstDash w14:val="solid"/>
            <w14:miter w14:val="0"/>
          </w14:textOutline>
        </w:rPr>
        <w:t>肌肉、骨髓与结缔组织</w:t>
      </w:r>
    </w:p>
    <w:p>
      <w:pPr>
        <w:pStyle w:val="2"/>
        <w:spacing w:before="218" w:line="468" w:lineRule="exact"/>
        <w:ind w:right="7"/>
        <w:jc w:val="right"/>
      </w:pPr>
      <w:r>
        <w:rPr>
          <w:color w:val="222222"/>
          <w:spacing w:val="-3"/>
          <w:position w:val="19"/>
        </w:rPr>
        <w:t>不常见：肌肉痉挛，本品会造成患者骨路肌的轻微震颤，通常双手是受影响最明显的部</w:t>
      </w:r>
    </w:p>
    <w:p>
      <w:pPr>
        <w:pStyle w:val="2"/>
        <w:spacing w:line="213" w:lineRule="auto"/>
        <w:ind w:left="22"/>
      </w:pPr>
      <w:r>
        <w:rPr>
          <w:color w:val="222222"/>
          <w:spacing w:val="-1"/>
        </w:rPr>
        <w:t>位。这种作用是剂量相关的，是所有</w:t>
      </w:r>
      <w:r>
        <w:rPr>
          <w:color w:val="222222"/>
          <w:spacing w:val="-41"/>
        </w:rPr>
        <w:t xml:space="preserve"> </w:t>
      </w:r>
      <w:r>
        <w:rPr>
          <w:rFonts w:ascii="Times New Roman" w:hAnsi="Times New Roman" w:eastAsia="Times New Roman" w:cs="Times New Roman"/>
          <w:spacing w:val="-1"/>
        </w:rPr>
        <w:t>β</w:t>
      </w:r>
      <w:r>
        <w:rPr>
          <w:rFonts w:ascii="Times New Roman" w:hAnsi="Times New Roman" w:eastAsia="Times New Roman" w:cs="Times New Roman"/>
          <w:spacing w:val="-1"/>
          <w:position w:val="-3"/>
          <w:sz w:val="13"/>
          <w:szCs w:val="13"/>
        </w:rPr>
        <w:t>2</w:t>
      </w:r>
      <w:r>
        <w:rPr>
          <w:rFonts w:ascii="Times New Roman" w:hAnsi="Times New Roman" w:eastAsia="Times New Roman" w:cs="Times New Roman"/>
          <w:color w:val="222222"/>
          <w:spacing w:val="-1"/>
        </w:rPr>
        <w:t>-</w:t>
      </w:r>
      <w:r>
        <w:rPr>
          <w:rFonts w:ascii="Times New Roman" w:hAnsi="Times New Roman" w:eastAsia="Times New Roman" w:cs="Times New Roman"/>
          <w:color w:val="222222"/>
          <w:spacing w:val="-29"/>
        </w:rPr>
        <w:t xml:space="preserve"> </w:t>
      </w:r>
      <w:r>
        <w:rPr>
          <w:color w:val="222222"/>
          <w:spacing w:val="-1"/>
        </w:rPr>
        <w:t>肾上腺</w:t>
      </w:r>
      <w:r>
        <w:rPr>
          <w:color w:val="222222"/>
          <w:spacing w:val="-2"/>
        </w:rPr>
        <w:t>素能受体激动剂的共同特征。</w:t>
      </w:r>
    </w:p>
    <w:p>
      <w:pPr>
        <w:pStyle w:val="2"/>
        <w:spacing w:before="225" w:line="213" w:lineRule="auto"/>
        <w:ind w:left="446"/>
      </w:pPr>
      <w:r>
        <w:rPr>
          <w:color w:val="222222"/>
          <w:spacing w:val="-1"/>
        </w:rPr>
        <w:t>与其它</w:t>
      </w:r>
      <w:r>
        <w:rPr>
          <w:color w:val="222222"/>
          <w:spacing w:val="-41"/>
        </w:rPr>
        <w:t xml:space="preserve"> </w:t>
      </w:r>
      <w:r>
        <w:rPr>
          <w:rFonts w:ascii="Times New Roman" w:hAnsi="Times New Roman" w:eastAsia="Times New Roman" w:cs="Times New Roman"/>
          <w:spacing w:val="-1"/>
        </w:rPr>
        <w:t>β</w:t>
      </w:r>
      <w:r>
        <w:rPr>
          <w:rFonts w:ascii="Times New Roman" w:hAnsi="Times New Roman" w:eastAsia="Times New Roman" w:cs="Times New Roman"/>
          <w:spacing w:val="-1"/>
          <w:position w:val="-3"/>
          <w:sz w:val="13"/>
          <w:szCs w:val="13"/>
        </w:rPr>
        <w:t>2</w:t>
      </w:r>
      <w:r>
        <w:rPr>
          <w:rFonts w:ascii="Times New Roman" w:hAnsi="Times New Roman" w:eastAsia="Times New Roman" w:cs="Times New Roman"/>
          <w:color w:val="222222"/>
          <w:spacing w:val="-1"/>
        </w:rPr>
        <w:t>-</w:t>
      </w:r>
      <w:r>
        <w:rPr>
          <w:color w:val="222222"/>
          <w:spacing w:val="-1"/>
        </w:rPr>
        <w:t>受体激动剂一样，有儿童多动</w:t>
      </w:r>
      <w:r>
        <w:rPr>
          <w:color w:val="222222"/>
          <w:spacing w:val="-2"/>
        </w:rPr>
        <w:t>症的极个别报道。</w:t>
      </w:r>
    </w:p>
    <w:p>
      <w:pPr>
        <w:pStyle w:val="2"/>
        <w:spacing w:before="225" w:line="221" w:lineRule="auto"/>
        <w:ind w:left="13"/>
      </w:pPr>
      <w:r>
        <w:rPr>
          <w14:textOutline w14:w="3831" w14:cap="flat" w14:cmpd="sng">
            <w14:solidFill>
              <w14:srgbClr w14:val="000000"/>
            </w14:solidFill>
            <w14:prstDash w14:val="solid"/>
            <w14:miter w14:val="0"/>
          </w14:textOutline>
        </w:rPr>
        <w:t>【禁忌】</w:t>
      </w:r>
    </w:p>
    <w:p>
      <w:pPr>
        <w:pStyle w:val="2"/>
        <w:spacing w:before="218" w:line="468" w:lineRule="exact"/>
        <w:ind w:left="442"/>
      </w:pPr>
      <w:r>
        <w:rPr>
          <w:spacing w:val="-1"/>
          <w:position w:val="19"/>
        </w:rPr>
        <w:t>禁用于对本品中任何成份有过敏史的患者。</w:t>
      </w:r>
    </w:p>
    <w:p>
      <w:pPr>
        <w:pStyle w:val="2"/>
        <w:spacing w:before="1" w:line="220" w:lineRule="auto"/>
        <w:ind w:left="446"/>
      </w:pPr>
      <w:r>
        <w:rPr>
          <w:spacing w:val="-1"/>
        </w:rPr>
        <w:t>不得用于预防非复杂性早产或先兆性流产。</w:t>
      </w:r>
    </w:p>
    <w:p>
      <w:pPr>
        <w:pStyle w:val="2"/>
        <w:spacing w:before="217" w:line="221" w:lineRule="auto"/>
        <w:ind w:left="13"/>
      </w:pPr>
      <w:r>
        <w:rPr>
          <w14:textOutline w14:w="3831" w14:cap="flat" w14:cmpd="sng">
            <w14:solidFill>
              <w14:srgbClr w14:val="000000"/>
            </w14:solidFill>
            <w14:prstDash w14:val="solid"/>
            <w14:miter w14:val="0"/>
          </w14:textOutline>
        </w:rPr>
        <w:t>【注意事项】</w:t>
      </w:r>
    </w:p>
    <w:p>
      <w:pPr>
        <w:pStyle w:val="2"/>
        <w:spacing w:before="218" w:line="411" w:lineRule="auto"/>
        <w:ind w:left="21" w:right="7" w:firstLine="431"/>
        <w:rPr>
          <w:rFonts w:ascii="Times New Roman" w:hAnsi="Times New Roman" w:eastAsia="Times New Roman" w:cs="Times New Roman"/>
        </w:rPr>
      </w:pPr>
      <w:r>
        <w:rPr>
          <w:spacing w:val="-3"/>
        </w:rPr>
        <w:t>哮喘的控制应常规按照阶梯治疗原则进行，并通过临床和肺功能试验监测患者的治疗反</w:t>
      </w:r>
      <w:r>
        <w:rPr>
          <w:spacing w:val="7"/>
        </w:rPr>
        <w:t xml:space="preserve"> </w:t>
      </w:r>
      <w:r>
        <w:rPr>
          <w:spacing w:val="-2"/>
        </w:rPr>
        <w:t>应。不应仅用或主要使用支气管扩张剂治疗患有严重的或</w:t>
      </w:r>
      <w:r>
        <w:rPr>
          <w:spacing w:val="-3"/>
        </w:rPr>
        <w:t>不稳定哮喘的患者。严重哮喘需要</w:t>
      </w:r>
      <w:r>
        <w:t xml:space="preserve"> </w:t>
      </w:r>
      <w:r>
        <w:rPr>
          <w:spacing w:val="-2"/>
        </w:rPr>
        <w:t>进行规律的医疗评估，包括肺功能测试、临床症状、用</w:t>
      </w:r>
      <w:r>
        <w:rPr>
          <w:spacing w:val="-3"/>
        </w:rPr>
        <w:t>药量增加等，因为患者存在发生严重</w:t>
      </w:r>
      <w:r>
        <w:t xml:space="preserve"> </w:t>
      </w:r>
      <w:r>
        <w:rPr>
          <w:spacing w:val="1"/>
        </w:rPr>
        <w:t>发作甚至致命的危险。医生应该考虑对这些患者使用最大推荐剂量的吸入性类固醇制剂和</w:t>
      </w:r>
      <w:r>
        <w:rPr>
          <w:rFonts w:ascii="Times New Roman" w:hAnsi="Times New Roman" w:eastAsia="Times New Roman" w:cs="Times New Roman"/>
          <w:spacing w:val="1"/>
        </w:rPr>
        <w:t>/</w:t>
      </w:r>
    </w:p>
    <w:p>
      <w:pPr>
        <w:pStyle w:val="2"/>
        <w:spacing w:before="1" w:line="220" w:lineRule="auto"/>
        <w:ind w:left="25"/>
      </w:pPr>
      <w:r>
        <w:rPr>
          <w:spacing w:val="-3"/>
        </w:rPr>
        <w:t>或给予口服类固醇疗法。</w:t>
      </w:r>
    </w:p>
    <w:p>
      <w:pPr>
        <w:pStyle w:val="2"/>
        <w:spacing w:before="219" w:line="411" w:lineRule="auto"/>
        <w:ind w:left="23" w:right="7" w:firstLine="419"/>
      </w:pPr>
      <w:r>
        <w:rPr>
          <w:spacing w:val="-5"/>
        </w:rPr>
        <w:t>若需要增加短效支气管扩张剂的使用，尤其是短效的吸入</w:t>
      </w:r>
      <w:r>
        <w:rPr>
          <w:spacing w:val="-35"/>
        </w:rPr>
        <w:t xml:space="preserve"> </w:t>
      </w:r>
      <w:r>
        <w:rPr>
          <w:rFonts w:ascii="Times New Roman" w:hAnsi="Times New Roman" w:eastAsia="Times New Roman" w:cs="Times New Roman"/>
          <w:spacing w:val="-5"/>
        </w:rPr>
        <w:t>β</w:t>
      </w:r>
      <w:r>
        <w:rPr>
          <w:rFonts w:ascii="Times New Roman" w:hAnsi="Times New Roman" w:eastAsia="Times New Roman" w:cs="Times New Roman"/>
          <w:spacing w:val="-5"/>
          <w:position w:val="-3"/>
          <w:sz w:val="13"/>
          <w:szCs w:val="13"/>
        </w:rPr>
        <w:t>2</w:t>
      </w:r>
      <w:r>
        <w:rPr>
          <w:rFonts w:ascii="Times New Roman" w:hAnsi="Times New Roman" w:eastAsia="Times New Roman" w:cs="Times New Roman"/>
          <w:color w:val="222222"/>
          <w:spacing w:val="-5"/>
        </w:rPr>
        <w:t>-</w:t>
      </w:r>
      <w:r>
        <w:rPr>
          <w:spacing w:val="-5"/>
        </w:rPr>
        <w:t>受体激动剂，以缓解症状，</w:t>
      </w:r>
      <w:r>
        <w:t xml:space="preserve"> </w:t>
      </w:r>
      <w:r>
        <w:rPr>
          <w:spacing w:val="-2"/>
        </w:rPr>
        <w:t>则表明哮喘病情恶化。在哮喘控制中出现突然的和</w:t>
      </w:r>
      <w:r>
        <w:rPr>
          <w:spacing w:val="-3"/>
        </w:rPr>
        <w:t>进行性的恶化有可能危及生命时，应考虑</w:t>
      </w:r>
      <w:r>
        <w:t xml:space="preserve"> </w:t>
      </w:r>
      <w:r>
        <w:rPr>
          <w:spacing w:val="-2"/>
        </w:rPr>
        <w:t>使用或增加肾上腺糖皮质激素用量，被认为有危险</w:t>
      </w:r>
      <w:r>
        <w:rPr>
          <w:spacing w:val="-3"/>
        </w:rPr>
        <w:t>的患者应监测其每日呼气峰流量。在这种</w:t>
      </w:r>
    </w:p>
    <w:p>
      <w:pPr>
        <w:pStyle w:val="2"/>
        <w:spacing w:line="219" w:lineRule="auto"/>
        <w:ind w:left="21"/>
      </w:pPr>
      <w:r>
        <w:rPr>
          <w:spacing w:val="-2"/>
        </w:rPr>
        <w:t>情况下，患者应被重新评估并且应考虑对患者增加抗炎</w:t>
      </w:r>
      <w:r>
        <w:rPr>
          <w:spacing w:val="-3"/>
        </w:rPr>
        <w:t>治疗（如：吸入更大剂量的肾上腺糖</w:t>
      </w:r>
    </w:p>
    <w:p>
      <w:pPr>
        <w:spacing w:line="219" w:lineRule="auto"/>
        <w:sectPr>
          <w:footerReference r:id="rId7" w:type="default"/>
          <w:pgSz w:w="11907" w:h="16839"/>
          <w:pgMar w:top="1431" w:right="1785" w:bottom="1441" w:left="1785" w:header="0" w:footer="1213" w:gutter="0"/>
          <w:cols w:space="720" w:num="1"/>
        </w:sectPr>
      </w:pPr>
    </w:p>
    <w:p>
      <w:pPr>
        <w:pStyle w:val="2"/>
        <w:spacing w:before="136" w:line="221" w:lineRule="auto"/>
        <w:ind w:left="26"/>
      </w:pPr>
      <w:r>
        <w:rPr>
          <w:spacing w:val="-3"/>
        </w:rPr>
        <w:t>皮质激素或口服一个疗程的肾上腺糖皮质激素）。必须以常规的方式治疗严重恶化的哮喘。</w:t>
      </w:r>
    </w:p>
    <w:p>
      <w:pPr>
        <w:pStyle w:val="2"/>
        <w:spacing w:before="218" w:line="411" w:lineRule="auto"/>
        <w:ind w:left="39" w:right="7" w:firstLine="406"/>
      </w:pPr>
      <w:r>
        <w:rPr>
          <w:spacing w:val="-3"/>
        </w:rPr>
        <w:t>必须提醒在家中使用本品的患者注意下列情况：若用药后症状得不到缓解或药效持续时</w:t>
      </w:r>
      <w:r>
        <w:rPr>
          <w:spacing w:val="13"/>
        </w:rPr>
        <w:t xml:space="preserve"> </w:t>
      </w:r>
      <w:r>
        <w:rPr>
          <w:spacing w:val="-4"/>
        </w:rPr>
        <w:t>间缩短，不能自行加大剂量或增加用药次数，</w:t>
      </w:r>
      <w:r>
        <w:rPr>
          <w:spacing w:val="-39"/>
        </w:rPr>
        <w:t xml:space="preserve"> </w:t>
      </w:r>
      <w:r>
        <w:rPr>
          <w:spacing w:val="-5"/>
        </w:rPr>
        <w:t>因为用药过量可引发不良反应。只有在医生的</w:t>
      </w:r>
    </w:p>
    <w:p>
      <w:pPr>
        <w:pStyle w:val="2"/>
        <w:spacing w:line="219" w:lineRule="auto"/>
        <w:ind w:left="25"/>
      </w:pPr>
      <w:r>
        <w:rPr>
          <w:spacing w:val="-1"/>
        </w:rPr>
        <w:t>指导下方能增加用药剂量及用药次数。</w:t>
      </w:r>
    </w:p>
    <w:p>
      <w:pPr>
        <w:pStyle w:val="2"/>
        <w:spacing w:before="217" w:line="220" w:lineRule="auto"/>
        <w:ind w:left="441"/>
      </w:pPr>
      <w:r>
        <w:rPr>
          <w:spacing w:val="-1"/>
        </w:rPr>
        <w:t>接受本品治疗的患者可能也需要接受其它短效的支气管扩张剂治疗以缓解症状。</w:t>
      </w:r>
    </w:p>
    <w:p>
      <w:pPr>
        <w:pStyle w:val="2"/>
        <w:spacing w:before="218" w:line="220" w:lineRule="auto"/>
        <w:ind w:left="441"/>
      </w:pPr>
      <w:r>
        <w:rPr>
          <w:spacing w:val="-1"/>
        </w:rPr>
        <w:t>对同时服用大剂量拟交感神经药物的患者应谨慎。</w:t>
      </w:r>
    </w:p>
    <w:p>
      <w:pPr>
        <w:pStyle w:val="2"/>
        <w:spacing w:before="217" w:line="221" w:lineRule="auto"/>
        <w:ind w:left="441"/>
      </w:pPr>
      <w:r>
        <w:rPr>
          <w:spacing w:val="-2"/>
        </w:rPr>
        <w:t>对患甲状腺毒症的患者应谨慎应用。</w:t>
      </w:r>
    </w:p>
    <w:p>
      <w:pPr>
        <w:pStyle w:val="2"/>
        <w:spacing w:before="217" w:line="220" w:lineRule="auto"/>
        <w:ind w:left="443"/>
      </w:pPr>
      <w:r>
        <w:rPr>
          <w:spacing w:val="-1"/>
        </w:rPr>
        <w:t>本品仅应通过口部吸入给予并在医生的指导下使用，不得进行注射或吞服。</w:t>
      </w:r>
    </w:p>
    <w:p>
      <w:pPr>
        <w:pStyle w:val="2"/>
        <w:spacing w:before="217" w:line="412" w:lineRule="auto"/>
        <w:ind w:left="23" w:right="7" w:firstLine="442"/>
      </w:pPr>
      <w:r>
        <w:rPr>
          <w:spacing w:val="-3"/>
        </w:rPr>
        <w:t xml:space="preserve">以肠胃外和吸入给药法给予 </w:t>
      </w:r>
      <w:r>
        <w:rPr>
          <w:rFonts w:ascii="Times New Roman" w:hAnsi="Times New Roman" w:eastAsia="Times New Roman" w:cs="Times New Roman"/>
          <w:spacing w:val="-3"/>
        </w:rPr>
        <w:t>β</w:t>
      </w:r>
      <w:r>
        <w:rPr>
          <w:rFonts w:ascii="Times New Roman" w:hAnsi="Times New Roman" w:eastAsia="Times New Roman" w:cs="Times New Roman"/>
          <w:spacing w:val="-3"/>
          <w:position w:val="-3"/>
          <w:sz w:val="13"/>
          <w:szCs w:val="13"/>
        </w:rPr>
        <w:t>2</w:t>
      </w:r>
      <w:r>
        <w:rPr>
          <w:rFonts w:ascii="Times New Roman" w:hAnsi="Times New Roman" w:eastAsia="Times New Roman" w:cs="Times New Roman"/>
          <w:color w:val="222222"/>
          <w:spacing w:val="-3"/>
        </w:rPr>
        <w:t>-</w:t>
      </w:r>
      <w:r>
        <w:rPr>
          <w:spacing w:val="-3"/>
        </w:rPr>
        <w:t>受体激动剂后，</w:t>
      </w:r>
      <w:r>
        <w:rPr>
          <w:spacing w:val="-25"/>
        </w:rPr>
        <w:t xml:space="preserve"> </w:t>
      </w:r>
      <w:r>
        <w:rPr>
          <w:spacing w:val="-3"/>
        </w:rPr>
        <w:t>会导致出现严重低钾</w:t>
      </w:r>
      <w:r>
        <w:rPr>
          <w:spacing w:val="-4"/>
        </w:rPr>
        <w:t>血症症状。建议患</w:t>
      </w:r>
      <w:r>
        <w:t xml:space="preserve"> </w:t>
      </w:r>
      <w:r>
        <w:rPr>
          <w:spacing w:val="-4"/>
        </w:rPr>
        <w:t>有急性重症哮瑞的患者在应用本品时应特别小心，</w:t>
      </w:r>
      <w:r>
        <w:rPr>
          <w:spacing w:val="-43"/>
        </w:rPr>
        <w:t xml:space="preserve"> </w:t>
      </w:r>
      <w:r>
        <w:rPr>
          <w:spacing w:val="-4"/>
        </w:rPr>
        <w:t>因为在与黄瞟岭衍生物、肾上腺糖皮质激</w:t>
      </w:r>
      <w:r>
        <w:t xml:space="preserve"> </w:t>
      </w:r>
      <w:r>
        <w:rPr>
          <w:spacing w:val="-5"/>
        </w:rPr>
        <w:t>素、利尿剂合并用药时，</w:t>
      </w:r>
      <w:r>
        <w:rPr>
          <w:spacing w:val="-45"/>
        </w:rPr>
        <w:t xml:space="preserve"> </w:t>
      </w:r>
      <w:r>
        <w:rPr>
          <w:spacing w:val="-5"/>
        </w:rPr>
        <w:t>或在缺氧状态下给药时，</w:t>
      </w:r>
      <w:r>
        <w:rPr>
          <w:spacing w:val="-46"/>
        </w:rPr>
        <w:t xml:space="preserve"> </w:t>
      </w:r>
      <w:r>
        <w:rPr>
          <w:spacing w:val="-5"/>
        </w:rPr>
        <w:t>可</w:t>
      </w:r>
      <w:r>
        <w:rPr>
          <w:spacing w:val="-6"/>
        </w:rPr>
        <w:t>能会出现上述作用。建议在此种情况中</w:t>
      </w:r>
    </w:p>
    <w:p>
      <w:pPr>
        <w:pStyle w:val="2"/>
        <w:spacing w:line="221" w:lineRule="auto"/>
        <w:ind w:left="23"/>
      </w:pPr>
      <w:r>
        <w:rPr>
          <w:spacing w:val="-1"/>
        </w:rPr>
        <w:t>监测血清钾浓度。</w:t>
      </w:r>
    </w:p>
    <w:p>
      <w:pPr>
        <w:pStyle w:val="2"/>
        <w:spacing w:before="217" w:line="411" w:lineRule="auto"/>
        <w:ind w:left="24" w:right="7" w:firstLine="422"/>
      </w:pPr>
      <w:r>
        <w:rPr>
          <w:spacing w:val="-3"/>
        </w:rPr>
        <w:t>与其它吸入疗法一样，用药后可能会产生异常性支气管痉挛致喘息症状的即刻加重。发</w:t>
      </w:r>
      <w:r>
        <w:rPr>
          <w:spacing w:val="4"/>
        </w:rPr>
        <w:t xml:space="preserve"> </w:t>
      </w:r>
      <w:r>
        <w:rPr>
          <w:spacing w:val="-2"/>
        </w:rPr>
        <w:t>生时应立即采用其它给药方法或吸入另一种速效</w:t>
      </w:r>
      <w:r>
        <w:rPr>
          <w:spacing w:val="-3"/>
        </w:rPr>
        <w:t>的支气管扩张剂。停止使用此雾化剂，必要</w:t>
      </w:r>
    </w:p>
    <w:p>
      <w:pPr>
        <w:pStyle w:val="2"/>
        <w:spacing w:before="1" w:line="219" w:lineRule="auto"/>
        <w:ind w:left="32"/>
      </w:pPr>
      <w:r>
        <w:rPr>
          <w:spacing w:val="-2"/>
        </w:rPr>
        <w:t>时采用另一种速效的支气管扩张剂继续使用。</w:t>
      </w:r>
    </w:p>
    <w:p>
      <w:pPr>
        <w:pStyle w:val="2"/>
        <w:spacing w:before="217" w:line="412" w:lineRule="auto"/>
        <w:ind w:left="22" w:right="7" w:firstLine="424"/>
      </w:pPr>
      <w:r>
        <w:rPr>
          <w:spacing w:val="-4"/>
        </w:rPr>
        <w:t>与其它</w:t>
      </w:r>
      <w:r>
        <w:rPr>
          <w:spacing w:val="-29"/>
        </w:rPr>
        <w:t xml:space="preserve"> </w:t>
      </w:r>
      <w:r>
        <w:rPr>
          <w:rFonts w:ascii="Times New Roman" w:hAnsi="Times New Roman" w:eastAsia="Times New Roman" w:cs="Times New Roman"/>
          <w:spacing w:val="-4"/>
        </w:rPr>
        <w:t>β</w:t>
      </w:r>
      <w:r>
        <w:rPr>
          <w:rFonts w:ascii="Times New Roman" w:hAnsi="Times New Roman" w:eastAsia="Times New Roman" w:cs="Times New Roman"/>
          <w:spacing w:val="25"/>
        </w:rPr>
        <w:t xml:space="preserve"> </w:t>
      </w:r>
      <w:r>
        <w:rPr>
          <w:spacing w:val="-4"/>
        </w:rPr>
        <w:t>肾上腺素受体激动剂常见不良反应一样，本品会引起可逆性代谢改变，例如血</w:t>
      </w:r>
      <w:r>
        <w:t xml:space="preserve"> </w:t>
      </w:r>
      <w:r>
        <w:rPr>
          <w:spacing w:val="-2"/>
        </w:rPr>
        <w:t>糖浓度升高现象。糖尿病患者对这种血糖增高有可能</w:t>
      </w:r>
      <w:r>
        <w:rPr>
          <w:spacing w:val="-3"/>
        </w:rPr>
        <w:t>无力代偿，曾有发展成酮症酸中毒的报</w:t>
      </w:r>
    </w:p>
    <w:p>
      <w:pPr>
        <w:pStyle w:val="2"/>
        <w:spacing w:before="1" w:line="220" w:lineRule="auto"/>
        <w:ind w:left="21"/>
      </w:pPr>
      <w:r>
        <w:rPr>
          <w:spacing w:val="-1"/>
        </w:rPr>
        <w:t>道。同时使用肾上腺糖皮质激素可加剧上述作用。</w:t>
      </w:r>
    </w:p>
    <w:p>
      <w:pPr>
        <w:pStyle w:val="2"/>
        <w:spacing w:before="218" w:line="411" w:lineRule="auto"/>
        <w:ind w:left="21" w:right="7" w:firstLine="421"/>
      </w:pPr>
      <w:r>
        <w:rPr>
          <w:spacing w:val="-3"/>
        </w:rPr>
        <w:t>少数患者当同时接受雾化沙丁胺醇及异丙托溴铵治疗时有发生闭角型青光眼的报道，故</w:t>
      </w:r>
      <w:r>
        <w:rPr>
          <w:spacing w:val="16"/>
        </w:rPr>
        <w:t xml:space="preserve"> </w:t>
      </w:r>
      <w:r>
        <w:rPr>
          <w:spacing w:val="-2"/>
        </w:rPr>
        <w:t>在将雾化沙丁胺醇和雾化的抗胆碱药物合用时应慎重。</w:t>
      </w:r>
      <w:r>
        <w:rPr>
          <w:spacing w:val="-3"/>
        </w:rPr>
        <w:t>患者应接受如何正确使用该药品的指</w:t>
      </w:r>
    </w:p>
    <w:p>
      <w:pPr>
        <w:pStyle w:val="2"/>
        <w:spacing w:line="219" w:lineRule="auto"/>
        <w:ind w:left="28"/>
      </w:pPr>
      <w:r>
        <w:rPr>
          <w:spacing w:val="-1"/>
        </w:rPr>
        <w:t>导，并应被告知不要让药液或雾化的溶液进入眼中。</w:t>
      </w:r>
    </w:p>
    <w:p>
      <w:pPr>
        <w:pStyle w:val="2"/>
        <w:spacing w:before="217" w:line="412" w:lineRule="auto"/>
        <w:ind w:left="23" w:right="7" w:firstLine="419"/>
      </w:pPr>
      <w:r>
        <w:rPr>
          <w:spacing w:val="1"/>
        </w:rPr>
        <w:t xml:space="preserve">有关与高剂量短效 </w:t>
      </w:r>
      <w:r>
        <w:rPr>
          <w:rFonts w:ascii="Times New Roman" w:hAnsi="Times New Roman" w:eastAsia="Times New Roman" w:cs="Times New Roman"/>
          <w:spacing w:val="1"/>
        </w:rPr>
        <w:t>β</w:t>
      </w:r>
      <w:r>
        <w:rPr>
          <w:rFonts w:ascii="Times New Roman" w:hAnsi="Times New Roman" w:eastAsia="Times New Roman" w:cs="Times New Roman"/>
          <w:color w:val="222222"/>
          <w:spacing w:val="1"/>
        </w:rPr>
        <w:t>-</w:t>
      </w:r>
      <w:r>
        <w:rPr>
          <w:spacing w:val="1"/>
        </w:rPr>
        <w:t>受体激动剂静脉和雾化治疗相关的乳酸酸中毒的报</w:t>
      </w:r>
      <w:r>
        <w:t xml:space="preserve">道非常罕见， </w:t>
      </w:r>
      <w:r>
        <w:rPr>
          <w:spacing w:val="-7"/>
        </w:rPr>
        <w:t>这主要见于正在接受治疗的急性加重的哮喘患</w:t>
      </w:r>
      <w:r>
        <w:rPr>
          <w:spacing w:val="-8"/>
        </w:rPr>
        <w:t>者中（见【不良反应】）。乳酸水平的升高可能</w:t>
      </w:r>
      <w:r>
        <w:t xml:space="preserve"> </w:t>
      </w:r>
      <w:r>
        <w:rPr>
          <w:spacing w:val="-2"/>
        </w:rPr>
        <w:t>引起呼吸困难和代偿性过度通气，这些表现可能会</w:t>
      </w:r>
      <w:r>
        <w:rPr>
          <w:spacing w:val="-3"/>
        </w:rPr>
        <w:t>被误认为治疗失败，并不适当地加强使用</w:t>
      </w:r>
      <w:r>
        <w:t xml:space="preserve"> </w:t>
      </w:r>
      <w:r>
        <w:rPr>
          <w:spacing w:val="1"/>
        </w:rPr>
        <w:t xml:space="preserve">短效 </w:t>
      </w:r>
      <w:r>
        <w:rPr>
          <w:rFonts w:ascii="Times New Roman" w:hAnsi="Times New Roman" w:eastAsia="Times New Roman" w:cs="Times New Roman"/>
          <w:spacing w:val="1"/>
        </w:rPr>
        <w:t>β</w:t>
      </w:r>
      <w:r>
        <w:rPr>
          <w:rFonts w:ascii="Times New Roman" w:hAnsi="Times New Roman" w:eastAsia="Times New Roman" w:cs="Times New Roman"/>
          <w:color w:val="222222"/>
          <w:spacing w:val="1"/>
        </w:rPr>
        <w:t>-</w:t>
      </w:r>
      <w:r>
        <w:rPr>
          <w:spacing w:val="1"/>
        </w:rPr>
        <w:t>受体激动剂治疗。因此建议，应监测患者是否出现血清乳酸水平升高及</w:t>
      </w:r>
      <w:r>
        <w:t>伴发代谢性</w:t>
      </w:r>
    </w:p>
    <w:p>
      <w:pPr>
        <w:pStyle w:val="2"/>
        <w:spacing w:before="1" w:line="220" w:lineRule="auto"/>
        <w:ind w:left="23"/>
      </w:pPr>
      <w:r>
        <w:rPr>
          <w:spacing w:val="-2"/>
        </w:rPr>
        <w:t>酸中毒。</w:t>
      </w:r>
    </w:p>
    <w:p>
      <w:pPr>
        <w:pStyle w:val="2"/>
        <w:spacing w:before="217" w:line="220" w:lineRule="auto"/>
        <w:ind w:left="441"/>
      </w:pPr>
      <w:r>
        <w:rPr>
          <w:spacing w:val="-1"/>
        </w:rPr>
        <w:t>对驾车和操作机器能力的影响未见报道。</w:t>
      </w:r>
    </w:p>
    <w:p>
      <w:pPr>
        <w:pStyle w:val="2"/>
        <w:spacing w:before="217" w:line="221" w:lineRule="auto"/>
        <w:ind w:left="442"/>
      </w:pPr>
      <w:r>
        <w:rPr>
          <w:spacing w:val="-1"/>
        </w:rPr>
        <w:t>运动员慎用。</w:t>
      </w:r>
    </w:p>
    <w:p>
      <w:pPr>
        <w:pStyle w:val="2"/>
        <w:spacing w:before="217" w:line="221" w:lineRule="auto"/>
        <w:ind w:left="13"/>
      </w:pPr>
      <w:r>
        <w:rPr>
          <w14:textOutline w14:w="3831" w14:cap="flat" w14:cmpd="sng">
            <w14:solidFill>
              <w14:srgbClr w14:val="000000"/>
            </w14:solidFill>
            <w14:prstDash w14:val="solid"/>
            <w14:miter w14:val="0"/>
          </w14:textOutline>
        </w:rPr>
        <w:t>【孕妇及哺乳期妇女用药】</w:t>
      </w:r>
    </w:p>
    <w:p>
      <w:pPr>
        <w:spacing w:line="221" w:lineRule="auto"/>
        <w:sectPr>
          <w:footerReference r:id="rId8" w:type="default"/>
          <w:pgSz w:w="11907" w:h="16839"/>
          <w:pgMar w:top="1431" w:right="1785" w:bottom="1441" w:left="1785" w:header="0" w:footer="1213" w:gutter="0"/>
          <w:cols w:space="720" w:num="1"/>
        </w:sectPr>
      </w:pPr>
    </w:p>
    <w:p>
      <w:pPr>
        <w:pStyle w:val="2"/>
        <w:spacing w:before="134" w:line="412" w:lineRule="auto"/>
        <w:ind w:left="22" w:right="176" w:firstLine="419"/>
        <w:jc w:val="both"/>
      </w:pPr>
      <w:r>
        <w:rPr>
          <w:spacing w:val="-4"/>
        </w:rPr>
        <w:t>妊娠：</w:t>
      </w:r>
      <w:r>
        <w:rPr>
          <w:spacing w:val="-34"/>
        </w:rPr>
        <w:t xml:space="preserve"> </w:t>
      </w:r>
      <w:r>
        <w:rPr>
          <w:spacing w:val="-4"/>
        </w:rPr>
        <w:t>只有在预计母亲获益大于胎儿潜在风险时</w:t>
      </w:r>
      <w:r>
        <w:rPr>
          <w:spacing w:val="-5"/>
        </w:rPr>
        <w:t>才可以使用这些药物。根据在世界范围</w:t>
      </w:r>
      <w:r>
        <w:t xml:space="preserve"> </w:t>
      </w:r>
      <w:r>
        <w:rPr>
          <w:spacing w:val="-8"/>
        </w:rPr>
        <w:t>内的销售使用经验，在使用沙丁胺醇治疗的患者的后代中，罕见报告了各种先天异常病例（包</w:t>
      </w:r>
      <w:r>
        <w:rPr>
          <w:spacing w:val="11"/>
        </w:rPr>
        <w:t xml:space="preserve"> </w:t>
      </w:r>
      <w:r>
        <w:rPr>
          <w:spacing w:val="-2"/>
        </w:rPr>
        <w:t>括唇裂和肢体缺陷等）。一些母亲在怀孕期间曾经使</w:t>
      </w:r>
      <w:r>
        <w:rPr>
          <w:spacing w:val="-3"/>
        </w:rPr>
        <w:t>用了数倍剂量的药物。由于还没有对先</w:t>
      </w:r>
      <w:r>
        <w:t xml:space="preserve"> </w:t>
      </w:r>
      <w:r>
        <w:rPr>
          <w:spacing w:val="-4"/>
        </w:rPr>
        <w:t>天异常鉴别出统一的发病模式，</w:t>
      </w:r>
      <w:r>
        <w:rPr>
          <w:spacing w:val="-24"/>
        </w:rPr>
        <w:t xml:space="preserve"> </w:t>
      </w:r>
      <w:r>
        <w:rPr>
          <w:spacing w:val="-4"/>
        </w:rPr>
        <w:t>先天异常基线率为</w:t>
      </w:r>
      <w:r>
        <w:rPr>
          <w:spacing w:val="-50"/>
        </w:rPr>
        <w:t xml:space="preserve"> </w:t>
      </w:r>
      <w:r>
        <w:rPr>
          <w:rFonts w:ascii="Times New Roman" w:hAnsi="Times New Roman" w:eastAsia="Times New Roman" w:cs="Times New Roman"/>
          <w:spacing w:val="-4"/>
        </w:rPr>
        <w:t>2%</w:t>
      </w:r>
      <w:r>
        <w:rPr>
          <w:spacing w:val="-4"/>
        </w:rPr>
        <w:t>～</w:t>
      </w:r>
      <w:r>
        <w:rPr>
          <w:rFonts w:ascii="Times New Roman" w:hAnsi="Times New Roman" w:eastAsia="Times New Roman" w:cs="Times New Roman"/>
          <w:spacing w:val="-4"/>
        </w:rPr>
        <w:t>3%</w:t>
      </w:r>
      <w:r>
        <w:rPr>
          <w:spacing w:val="-4"/>
        </w:rPr>
        <w:t>，因此目前还不能确定此现象与</w:t>
      </w:r>
    </w:p>
    <w:p>
      <w:pPr>
        <w:pStyle w:val="2"/>
        <w:spacing w:line="221" w:lineRule="auto"/>
        <w:ind w:left="24"/>
      </w:pPr>
      <w:r>
        <w:rPr>
          <w:spacing w:val="-1"/>
        </w:rPr>
        <w:t>沙丁胺醇的关系。</w:t>
      </w:r>
    </w:p>
    <w:p>
      <w:pPr>
        <w:pStyle w:val="2"/>
        <w:spacing w:before="217" w:line="411" w:lineRule="auto"/>
        <w:ind w:left="29" w:right="116" w:firstLine="419"/>
        <w:jc w:val="both"/>
      </w:pPr>
      <w:r>
        <w:rPr>
          <w:spacing w:val="-6"/>
        </w:rPr>
        <w:t>哺乳：由于沙丁胺醇可能分泌入乳汁，除非对</w:t>
      </w:r>
      <w:r>
        <w:rPr>
          <w:spacing w:val="-7"/>
        </w:rPr>
        <w:t>母亲的预期收益大于对新生儿的潜在危险，</w:t>
      </w:r>
      <w:r>
        <w:t xml:space="preserve"> </w:t>
      </w:r>
      <w:r>
        <w:rPr>
          <w:spacing w:val="-3"/>
        </w:rPr>
        <w:t>否则不推荐哺乳期妇女使用。尚不清楚乳汁中的沙丁胺醇是否对新生儿有害，在使用前应权</w:t>
      </w:r>
    </w:p>
    <w:p>
      <w:pPr>
        <w:pStyle w:val="2"/>
        <w:spacing w:line="220" w:lineRule="auto"/>
        <w:ind w:left="22"/>
      </w:pPr>
      <w:r>
        <w:rPr>
          <w:spacing w:val="-2"/>
        </w:rPr>
        <w:t>衡利弊。</w:t>
      </w:r>
    </w:p>
    <w:p>
      <w:pPr>
        <w:pStyle w:val="2"/>
        <w:spacing w:before="216" w:line="221" w:lineRule="auto"/>
        <w:ind w:left="13"/>
      </w:pPr>
      <w:r>
        <w:rPr>
          <w:spacing w:val="1"/>
          <w14:textOutline w14:w="3831" w14:cap="flat" w14:cmpd="sng">
            <w14:solidFill>
              <w14:srgbClr w14:val="000000"/>
            </w14:solidFill>
            <w14:prstDash w14:val="solid"/>
            <w14:miter w14:val="0"/>
          </w14:textOutline>
        </w:rPr>
        <w:t>【儿童用药】</w:t>
      </w:r>
    </w:p>
    <w:p>
      <w:pPr>
        <w:pStyle w:val="2"/>
        <w:spacing w:before="217" w:line="221" w:lineRule="auto"/>
        <w:ind w:left="440"/>
      </w:pPr>
      <w:r>
        <w:rPr>
          <w:spacing w:val="-12"/>
        </w:rPr>
        <w:t>请参见【用法用量】。</w:t>
      </w:r>
    </w:p>
    <w:p>
      <w:pPr>
        <w:pStyle w:val="2"/>
        <w:spacing w:before="217" w:line="221" w:lineRule="auto"/>
        <w:ind w:left="13"/>
      </w:pPr>
      <w:r>
        <w:rPr>
          <w14:textOutline w14:w="3831" w14:cap="flat" w14:cmpd="sng">
            <w14:solidFill>
              <w14:srgbClr w14:val="000000"/>
            </w14:solidFill>
            <w14:prstDash w14:val="solid"/>
            <w14:miter w14:val="0"/>
          </w14:textOutline>
        </w:rPr>
        <w:t>【老年用药】</w:t>
      </w:r>
    </w:p>
    <w:p>
      <w:pPr>
        <w:pStyle w:val="2"/>
        <w:spacing w:before="217" w:line="222" w:lineRule="auto"/>
        <w:ind w:left="463"/>
      </w:pPr>
      <w:r>
        <w:rPr>
          <w:spacing w:val="-7"/>
        </w:rPr>
        <w:t>同成人。</w:t>
      </w:r>
    </w:p>
    <w:p>
      <w:pPr>
        <w:pStyle w:val="2"/>
        <w:spacing w:before="216" w:line="221" w:lineRule="auto"/>
        <w:ind w:left="13"/>
      </w:pPr>
      <w:r>
        <w:t>【</w:t>
      </w:r>
      <w:r>
        <w:rPr>
          <w14:textOutline w14:w="3831" w14:cap="flat" w14:cmpd="sng">
            <w14:solidFill>
              <w14:srgbClr w14:val="000000"/>
            </w14:solidFill>
            <w14:prstDash w14:val="solid"/>
            <w14:miter w14:val="0"/>
          </w14:textOutline>
        </w:rPr>
        <w:t>药物相互作用</w:t>
      </w:r>
      <w:r>
        <w:t>】</w:t>
      </w:r>
    </w:p>
    <w:p>
      <w:pPr>
        <w:pStyle w:val="2"/>
        <w:spacing w:before="216" w:line="468" w:lineRule="exact"/>
        <w:ind w:left="446"/>
      </w:pPr>
      <w:r>
        <w:rPr>
          <w:spacing w:val="-1"/>
          <w:position w:val="20"/>
        </w:rPr>
        <w:t>不得将本品和非选择性</w:t>
      </w:r>
      <w:r>
        <w:rPr>
          <w:spacing w:val="-30"/>
          <w:position w:val="20"/>
        </w:rPr>
        <w:t xml:space="preserve"> </w:t>
      </w:r>
      <w:r>
        <w:rPr>
          <w:rFonts w:ascii="Times New Roman" w:hAnsi="Times New Roman" w:eastAsia="Times New Roman" w:cs="Times New Roman"/>
          <w:spacing w:val="-1"/>
          <w:position w:val="20"/>
        </w:rPr>
        <w:t>β-</w:t>
      </w:r>
      <w:r>
        <w:rPr>
          <w:spacing w:val="-1"/>
          <w:position w:val="20"/>
        </w:rPr>
        <w:t>受体阻滞剂如普萘洛尔一起合并使用。</w:t>
      </w:r>
    </w:p>
    <w:p>
      <w:pPr>
        <w:pStyle w:val="2"/>
        <w:spacing w:before="1" w:line="219" w:lineRule="auto"/>
        <w:ind w:left="443"/>
      </w:pPr>
      <w:r>
        <w:t>使用单胺氧化酶抑制剂（</w:t>
      </w:r>
      <w:r>
        <w:rPr>
          <w:rFonts w:ascii="Times New Roman" w:hAnsi="Times New Roman" w:eastAsia="Times New Roman" w:cs="Times New Roman"/>
        </w:rPr>
        <w:t>MAOIs</w:t>
      </w:r>
      <w:r>
        <w:t>）治疗的患者也可</w:t>
      </w:r>
      <w:r>
        <w:rPr>
          <w:spacing w:val="-1"/>
        </w:rPr>
        <w:t>以使用本品。</w:t>
      </w:r>
    </w:p>
    <w:p>
      <w:pPr>
        <w:pStyle w:val="2"/>
        <w:spacing w:before="218" w:line="221" w:lineRule="auto"/>
        <w:ind w:left="13"/>
      </w:pPr>
      <w:r>
        <w:t>【</w:t>
      </w:r>
      <w:r>
        <w:rPr>
          <w14:textOutline w14:w="3831" w14:cap="flat" w14:cmpd="sng">
            <w14:solidFill>
              <w14:srgbClr w14:val="000000"/>
            </w14:solidFill>
            <w14:prstDash w14:val="solid"/>
            <w14:miter w14:val="0"/>
          </w14:textOutline>
        </w:rPr>
        <w:t>药物过量</w:t>
      </w:r>
      <w:r>
        <w:t>】</w:t>
      </w:r>
    </w:p>
    <w:p>
      <w:pPr>
        <w:pStyle w:val="2"/>
        <w:spacing w:before="216" w:line="412" w:lineRule="auto"/>
        <w:ind w:left="22" w:right="116" w:firstLine="420"/>
      </w:pPr>
      <w:r>
        <w:rPr>
          <w:spacing w:val="-2"/>
        </w:rPr>
        <w:t>过量使用本品最常见的体征和症状是一过性的</w:t>
      </w:r>
      <w:r>
        <w:rPr>
          <w:spacing w:val="-32"/>
        </w:rPr>
        <w:t xml:space="preserve"> </w:t>
      </w:r>
      <w:r>
        <w:rPr>
          <w:rFonts w:ascii="Times New Roman" w:hAnsi="Times New Roman" w:eastAsia="Times New Roman" w:cs="Times New Roman"/>
          <w:spacing w:val="-2"/>
        </w:rPr>
        <w:t>β-</w:t>
      </w:r>
      <w:r>
        <w:rPr>
          <w:spacing w:val="-2"/>
        </w:rPr>
        <w:t>受体激动剂药理学作用所介导的事件，</w:t>
      </w:r>
      <w:r>
        <w:t xml:space="preserve"> </w:t>
      </w:r>
      <w:r>
        <w:rPr>
          <w:spacing w:val="-2"/>
        </w:rPr>
        <w:t>包括心动过速、震颤、亢进及代谢影响（包括低钾血症和乳酸酸中毒</w:t>
      </w:r>
      <w:r>
        <w:rPr>
          <w:spacing w:val="-12"/>
        </w:rPr>
        <w:t>），</w:t>
      </w:r>
      <w:r>
        <w:rPr>
          <w:spacing w:val="-2"/>
        </w:rPr>
        <w:t>参见【注意事项】</w:t>
      </w:r>
    </w:p>
    <w:p>
      <w:pPr>
        <w:pStyle w:val="2"/>
        <w:spacing w:line="222" w:lineRule="auto"/>
        <w:ind w:left="23"/>
      </w:pPr>
      <w:r>
        <w:rPr>
          <w:spacing w:val="-15"/>
        </w:rPr>
        <w:t>和【不良反应】。</w:t>
      </w:r>
    </w:p>
    <w:p>
      <w:pPr>
        <w:pStyle w:val="2"/>
        <w:spacing w:before="215" w:line="220" w:lineRule="auto"/>
        <w:ind w:left="444"/>
      </w:pPr>
      <w:r>
        <w:rPr>
          <w:spacing w:val="-5"/>
        </w:rPr>
        <w:t>沙丁胺醇用药过量会引起低钾血症，</w:t>
      </w:r>
      <w:r>
        <w:rPr>
          <w:spacing w:val="-6"/>
        </w:rPr>
        <w:t xml:space="preserve"> </w:t>
      </w:r>
      <w:r>
        <w:rPr>
          <w:spacing w:val="-5"/>
        </w:rPr>
        <w:t>应监测血钾水平。</w:t>
      </w:r>
    </w:p>
    <w:p>
      <w:pPr>
        <w:pStyle w:val="2"/>
        <w:spacing w:before="219" w:line="411" w:lineRule="auto"/>
        <w:ind w:left="26" w:right="175" w:firstLine="417"/>
      </w:pPr>
      <w:r>
        <w:rPr>
          <w:spacing w:val="-6"/>
        </w:rPr>
        <w:t xml:space="preserve">有报告显示，乳酸性酸中毒与高剂量或过量速效 </w:t>
      </w:r>
      <w:r>
        <w:rPr>
          <w:rFonts w:ascii="Times New Roman" w:hAnsi="Times New Roman" w:eastAsia="Times New Roman" w:cs="Times New Roman"/>
          <w:spacing w:val="-6"/>
        </w:rPr>
        <w:t>β</w:t>
      </w:r>
      <w:r>
        <w:rPr>
          <w:rFonts w:ascii="Times New Roman" w:hAnsi="Times New Roman" w:eastAsia="Times New Roman" w:cs="Times New Roman"/>
          <w:spacing w:val="-6"/>
          <w:position w:val="-3"/>
          <w:sz w:val="13"/>
          <w:szCs w:val="13"/>
        </w:rPr>
        <w:t>2</w:t>
      </w:r>
      <w:r>
        <w:rPr>
          <w:rFonts w:ascii="Times New Roman" w:hAnsi="Times New Roman" w:eastAsia="Times New Roman" w:cs="Times New Roman"/>
          <w:spacing w:val="-6"/>
        </w:rPr>
        <w:t>-</w:t>
      </w:r>
      <w:r>
        <w:rPr>
          <w:spacing w:val="-6"/>
        </w:rPr>
        <w:t>受体激动剂的应用有关， 因此， 应</w:t>
      </w:r>
      <w:r>
        <w:rPr>
          <w:spacing w:val="17"/>
        </w:rPr>
        <w:t xml:space="preserve"> </w:t>
      </w:r>
      <w:r>
        <w:rPr>
          <w:spacing w:val="-2"/>
        </w:rPr>
        <w:t>该监测升高的血清乳酸水平以及随后发生的</w:t>
      </w:r>
      <w:r>
        <w:rPr>
          <w:spacing w:val="-3"/>
        </w:rPr>
        <w:t>代谢性酸中毒（特别是当喘息等其它支气管痉挛</w:t>
      </w:r>
    </w:p>
    <w:p>
      <w:pPr>
        <w:pStyle w:val="2"/>
        <w:spacing w:before="1" w:line="219" w:lineRule="auto"/>
        <w:ind w:left="22"/>
      </w:pPr>
      <w:r>
        <w:rPr>
          <w:spacing w:val="-4"/>
        </w:rPr>
        <w:t>症状已经缓解，</w:t>
      </w:r>
      <w:r>
        <w:rPr>
          <w:spacing w:val="-24"/>
        </w:rPr>
        <w:t xml:space="preserve"> </w:t>
      </w:r>
      <w:r>
        <w:rPr>
          <w:spacing w:val="-4"/>
        </w:rPr>
        <w:t>但患者仍表现出持续存在或恶化的呼吸急促</w:t>
      </w:r>
      <w:r>
        <w:rPr>
          <w:spacing w:val="-28"/>
        </w:rPr>
        <w:t>），</w:t>
      </w:r>
      <w:r>
        <w:rPr>
          <w:spacing w:val="-4"/>
        </w:rPr>
        <w:t>可能表明发生过量用药。</w:t>
      </w:r>
    </w:p>
    <w:p>
      <w:pPr>
        <w:pStyle w:val="2"/>
        <w:spacing w:before="218" w:line="468" w:lineRule="exact"/>
        <w:jc w:val="right"/>
      </w:pPr>
      <w:r>
        <w:rPr>
          <w:spacing w:val="-3"/>
          <w:position w:val="19"/>
        </w:rPr>
        <w:t>在持续吸入本品雾化溶液过程中，停用药物可使用药过量所</w:t>
      </w:r>
      <w:r>
        <w:rPr>
          <w:spacing w:val="-4"/>
          <w:position w:val="19"/>
        </w:rPr>
        <w:t>产生的任何的体征得到缓解。</w:t>
      </w:r>
    </w:p>
    <w:p>
      <w:pPr>
        <w:pStyle w:val="2"/>
        <w:spacing w:line="220" w:lineRule="auto"/>
        <w:ind w:left="13"/>
      </w:pPr>
      <w:r>
        <w:rPr>
          <w14:textOutline w14:w="3831" w14:cap="flat" w14:cmpd="sng">
            <w14:solidFill>
              <w14:srgbClr w14:val="000000"/>
            </w14:solidFill>
            <w14:prstDash w14:val="solid"/>
            <w14:miter w14:val="0"/>
          </w14:textOutline>
        </w:rPr>
        <w:t>【药理毒理</w:t>
      </w:r>
      <w:r>
        <w:t>】</w:t>
      </w:r>
    </w:p>
    <w:p>
      <w:pPr>
        <w:pStyle w:val="2"/>
        <w:spacing w:before="218" w:line="221" w:lineRule="auto"/>
        <w:ind w:left="447"/>
      </w:pPr>
      <w:r>
        <w:rPr>
          <w:spacing w:val="-2"/>
          <w14:textOutline w14:w="3831" w14:cap="flat" w14:cmpd="sng">
            <w14:solidFill>
              <w14:srgbClr w14:val="000000"/>
            </w14:solidFill>
            <w14:prstDash w14:val="solid"/>
            <w14:miter w14:val="0"/>
          </w14:textOutline>
        </w:rPr>
        <w:t>药理作用</w:t>
      </w:r>
    </w:p>
    <w:p>
      <w:pPr>
        <w:pStyle w:val="2"/>
        <w:spacing w:before="217" w:line="468" w:lineRule="exact"/>
        <w:ind w:left="444"/>
      </w:pPr>
      <w:r>
        <w:rPr>
          <w:spacing w:val="1"/>
          <w:position w:val="20"/>
        </w:rPr>
        <w:t>沙丁胺醇是选择性</w:t>
      </w:r>
      <w:r>
        <w:rPr>
          <w:rFonts w:ascii="Times New Roman" w:hAnsi="Times New Roman" w:eastAsia="Times New Roman" w:cs="Times New Roman"/>
          <w:spacing w:val="1"/>
          <w:position w:val="20"/>
        </w:rPr>
        <w:t>β</w:t>
      </w:r>
      <w:r>
        <w:rPr>
          <w:rFonts w:ascii="Times New Roman" w:hAnsi="Times New Roman" w:eastAsia="Times New Roman" w:cs="Times New Roman"/>
          <w:spacing w:val="1"/>
          <w:position w:val="17"/>
          <w:sz w:val="13"/>
          <w:szCs w:val="13"/>
        </w:rPr>
        <w:t>2</w:t>
      </w:r>
      <w:r>
        <w:rPr>
          <w:rFonts w:ascii="Times New Roman" w:hAnsi="Times New Roman" w:eastAsia="Times New Roman" w:cs="Times New Roman"/>
          <w:spacing w:val="1"/>
          <w:position w:val="20"/>
        </w:rPr>
        <w:t>-</w:t>
      </w:r>
      <w:r>
        <w:rPr>
          <w:rFonts w:ascii="Times New Roman" w:hAnsi="Times New Roman" w:eastAsia="Times New Roman" w:cs="Times New Roman"/>
          <w:spacing w:val="-17"/>
          <w:position w:val="20"/>
        </w:rPr>
        <w:t xml:space="preserve"> </w:t>
      </w:r>
      <w:r>
        <w:rPr>
          <w:spacing w:val="1"/>
          <w:position w:val="20"/>
        </w:rPr>
        <w:t>肾上腺素受体激动剂。治疗剂量下的沙丁胺醇可作用于支气管平</w:t>
      </w:r>
    </w:p>
    <w:p>
      <w:pPr>
        <w:pStyle w:val="2"/>
        <w:spacing w:line="213" w:lineRule="auto"/>
        <w:ind w:left="22"/>
      </w:pPr>
      <w:r>
        <w:rPr>
          <w:spacing w:val="-1"/>
        </w:rPr>
        <w:t>滑肌上的</w:t>
      </w:r>
      <w:r>
        <w:rPr>
          <w:rFonts w:ascii="Times New Roman" w:hAnsi="Times New Roman" w:eastAsia="Times New Roman" w:cs="Times New Roman"/>
          <w:spacing w:val="-1"/>
        </w:rPr>
        <w:t>β</w:t>
      </w:r>
      <w:r>
        <w:rPr>
          <w:rFonts w:ascii="Times New Roman" w:hAnsi="Times New Roman" w:eastAsia="Times New Roman" w:cs="Times New Roman"/>
          <w:spacing w:val="-1"/>
          <w:position w:val="-3"/>
          <w:sz w:val="13"/>
          <w:szCs w:val="13"/>
        </w:rPr>
        <w:t>2</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肾上腺素受体，对心肌的</w:t>
      </w:r>
      <w:r>
        <w:rPr>
          <w:rFonts w:ascii="Times New Roman" w:hAnsi="Times New Roman" w:eastAsia="Times New Roman" w:cs="Times New Roman"/>
          <w:spacing w:val="-1"/>
        </w:rPr>
        <w:t>β</w:t>
      </w:r>
      <w:r>
        <w:rPr>
          <w:rFonts w:ascii="Times New Roman" w:hAnsi="Times New Roman" w:eastAsia="Times New Roman" w:cs="Times New Roman"/>
          <w:spacing w:val="-1"/>
          <w:position w:val="-3"/>
          <w:sz w:val="13"/>
          <w:szCs w:val="13"/>
        </w:rPr>
        <w:t>1</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肾上腺素受体作用很少</w:t>
      </w:r>
      <w:r>
        <w:rPr>
          <w:spacing w:val="-2"/>
        </w:rPr>
        <w:t>或无作用。</w:t>
      </w:r>
    </w:p>
    <w:p>
      <w:pPr>
        <w:pStyle w:val="2"/>
        <w:spacing w:before="225" w:line="220" w:lineRule="auto"/>
        <w:ind w:left="446"/>
      </w:pPr>
      <w:r>
        <w:rPr>
          <w:spacing w:val="-1"/>
          <w14:textOutline w14:w="3831" w14:cap="flat" w14:cmpd="sng">
            <w14:solidFill>
              <w14:srgbClr w14:val="000000"/>
            </w14:solidFill>
            <w14:prstDash w14:val="solid"/>
            <w14:miter w14:val="0"/>
          </w14:textOutline>
        </w:rPr>
        <w:t>毒理研究</w:t>
      </w:r>
    </w:p>
    <w:p>
      <w:pPr>
        <w:spacing w:line="220" w:lineRule="auto"/>
        <w:sectPr>
          <w:footerReference r:id="rId9" w:type="default"/>
          <w:pgSz w:w="11907" w:h="16839"/>
          <w:pgMar w:top="1431" w:right="1617" w:bottom="1441" w:left="1785" w:header="0" w:footer="1213" w:gutter="0"/>
          <w:cols w:space="720" w:num="1"/>
        </w:sectPr>
      </w:pPr>
    </w:p>
    <w:p>
      <w:pPr>
        <w:pStyle w:val="2"/>
        <w:spacing w:before="136" w:line="412" w:lineRule="auto"/>
        <w:ind w:left="22" w:right="7" w:firstLine="424"/>
      </w:pPr>
      <w:r>
        <w:rPr>
          <w:spacing w:val="-2"/>
        </w:rPr>
        <w:t>与其它</w:t>
      </w:r>
      <w:r>
        <w:rPr>
          <w:rFonts w:ascii="Times New Roman" w:hAnsi="Times New Roman" w:eastAsia="Times New Roman" w:cs="Times New Roman"/>
          <w:spacing w:val="-2"/>
        </w:rPr>
        <w:t>β</w:t>
      </w:r>
      <w:r>
        <w:rPr>
          <w:rFonts w:ascii="Times New Roman" w:hAnsi="Times New Roman" w:eastAsia="Times New Roman" w:cs="Times New Roman"/>
          <w:spacing w:val="-2"/>
          <w:position w:val="-3"/>
          <w:sz w:val="13"/>
          <w:szCs w:val="13"/>
        </w:rPr>
        <w:t>2</w:t>
      </w:r>
      <w:r>
        <w:rPr>
          <w:spacing w:val="-2"/>
        </w:rPr>
        <w:t>受体激动剂一样，小鼠皮下注射给予沙丁胺醇后显示致畸作用。在一项生殖毒</w:t>
      </w:r>
      <w:r>
        <w:rPr>
          <w:spacing w:val="14"/>
        </w:rPr>
        <w:t xml:space="preserve"> </w:t>
      </w:r>
      <w:r>
        <w:rPr>
          <w:spacing w:val="-3"/>
        </w:rPr>
        <w:t>性试验中，</w:t>
      </w:r>
      <w:r>
        <w:rPr>
          <w:spacing w:val="-45"/>
        </w:rPr>
        <w:t xml:space="preserve"> </w:t>
      </w:r>
      <w:r>
        <w:rPr>
          <w:spacing w:val="-3"/>
        </w:rPr>
        <w:t>给予沙丁胺醇</w:t>
      </w:r>
      <w:r>
        <w:rPr>
          <w:rFonts w:ascii="Times New Roman" w:hAnsi="Times New Roman" w:eastAsia="Times New Roman" w:cs="Times New Roman"/>
          <w:spacing w:val="-3"/>
        </w:rPr>
        <w:t>2.5mg/kg</w:t>
      </w:r>
      <w:r>
        <w:rPr>
          <w:spacing w:val="-3"/>
        </w:rPr>
        <w:t>（</w:t>
      </w:r>
      <w:r>
        <w:rPr>
          <w:rFonts w:ascii="Times New Roman" w:hAnsi="Times New Roman" w:eastAsia="Times New Roman" w:cs="Times New Roman"/>
          <w:spacing w:val="-3"/>
        </w:rPr>
        <w:t>4</w:t>
      </w:r>
      <w:r>
        <w:rPr>
          <w:spacing w:val="-3"/>
        </w:rPr>
        <w:t>倍于成人口服最大剂量</w:t>
      </w:r>
      <w:r>
        <w:rPr>
          <w:spacing w:val="-53"/>
        </w:rPr>
        <w:t>），</w:t>
      </w:r>
      <w:r>
        <w:rPr>
          <w:spacing w:val="-3"/>
        </w:rPr>
        <w:t>结果可见</w:t>
      </w:r>
      <w:r>
        <w:rPr>
          <w:rFonts w:ascii="Times New Roman" w:hAnsi="Times New Roman" w:eastAsia="Times New Roman" w:cs="Times New Roman"/>
          <w:spacing w:val="-3"/>
        </w:rPr>
        <w:t>9.3%</w:t>
      </w:r>
      <w:r>
        <w:rPr>
          <w:spacing w:val="-3"/>
        </w:rPr>
        <w:t>的胎仔出现唇</w:t>
      </w:r>
    </w:p>
    <w:p>
      <w:pPr>
        <w:pStyle w:val="2"/>
        <w:spacing w:line="222" w:lineRule="auto"/>
        <w:ind w:left="22"/>
      </w:pPr>
      <w:r>
        <w:rPr>
          <w:spacing w:val="-10"/>
        </w:rPr>
        <w:t>裂。</w:t>
      </w:r>
    </w:p>
    <w:p>
      <w:pPr>
        <w:pStyle w:val="2"/>
        <w:spacing w:before="216" w:line="411" w:lineRule="auto"/>
        <w:ind w:left="25" w:right="7" w:firstLine="419"/>
      </w:pPr>
      <w:r>
        <w:rPr>
          <w:spacing w:val="-2"/>
        </w:rPr>
        <w:t>大鼠整个妊娠期经口给予沙丁胺醇</w:t>
      </w:r>
      <w:r>
        <w:rPr>
          <w:rFonts w:ascii="Times New Roman" w:hAnsi="Times New Roman" w:eastAsia="Times New Roman" w:cs="Times New Roman"/>
          <w:spacing w:val="-2"/>
        </w:rPr>
        <w:t>0.5</w:t>
      </w:r>
      <w:r>
        <w:rPr>
          <w:spacing w:val="-2"/>
        </w:rPr>
        <w:t>、</w:t>
      </w:r>
      <w:r>
        <w:rPr>
          <w:rFonts w:ascii="Times New Roman" w:hAnsi="Times New Roman" w:eastAsia="Times New Roman" w:cs="Times New Roman"/>
          <w:spacing w:val="-2"/>
        </w:rPr>
        <w:t>2.32</w:t>
      </w:r>
      <w:r>
        <w:rPr>
          <w:spacing w:val="-2"/>
        </w:rPr>
        <w:t>、</w:t>
      </w:r>
      <w:r>
        <w:rPr>
          <w:rFonts w:ascii="Times New Roman" w:hAnsi="Times New Roman" w:eastAsia="Times New Roman" w:cs="Times New Roman"/>
          <w:spacing w:val="-2"/>
        </w:rPr>
        <w:t>10.75</w:t>
      </w:r>
      <w:r>
        <w:rPr>
          <w:spacing w:val="-3"/>
        </w:rPr>
        <w:t>和</w:t>
      </w:r>
      <w:r>
        <w:rPr>
          <w:rFonts w:ascii="Times New Roman" w:hAnsi="Times New Roman" w:eastAsia="Times New Roman" w:cs="Times New Roman"/>
          <w:spacing w:val="-3"/>
        </w:rPr>
        <w:t>50mg/kg/</w:t>
      </w:r>
      <w:r>
        <w:rPr>
          <w:spacing w:val="-3"/>
        </w:rPr>
        <w:t>天，未见明显致畸作用；</w:t>
      </w:r>
      <w:r>
        <w:t xml:space="preserve"> </w:t>
      </w:r>
      <w:r>
        <w:rPr>
          <w:spacing w:val="-2"/>
        </w:rPr>
        <w:t>最高剂量组母体动物照料减少，新生幼鼠死亡</w:t>
      </w:r>
      <w:r>
        <w:rPr>
          <w:spacing w:val="-3"/>
        </w:rPr>
        <w:t>率增加。在一项家兔生殖毒性试验中，给予沙</w:t>
      </w:r>
    </w:p>
    <w:p>
      <w:pPr>
        <w:pStyle w:val="2"/>
        <w:spacing w:line="213" w:lineRule="auto"/>
        <w:ind w:left="26"/>
      </w:pPr>
      <w:r>
        <w:rPr>
          <w:spacing w:val="-2"/>
        </w:rPr>
        <w:t>丁胺醇</w:t>
      </w:r>
      <w:r>
        <w:rPr>
          <w:rFonts w:ascii="Times New Roman" w:hAnsi="Times New Roman" w:eastAsia="Times New Roman" w:cs="Times New Roman"/>
          <w:spacing w:val="-2"/>
        </w:rPr>
        <w:t>50mg/kg/</w:t>
      </w:r>
      <w:r>
        <w:rPr>
          <w:spacing w:val="-2"/>
        </w:rPr>
        <w:t>天的剂量（</w:t>
      </w:r>
      <w:r>
        <w:rPr>
          <w:rFonts w:ascii="Times New Roman" w:hAnsi="Times New Roman" w:eastAsia="Times New Roman" w:cs="Times New Roman"/>
          <w:spacing w:val="-2"/>
        </w:rPr>
        <w:t>78</w:t>
      </w:r>
      <w:r>
        <w:rPr>
          <w:spacing w:val="-2"/>
        </w:rPr>
        <w:t>倍于成人口服最大剂量</w:t>
      </w:r>
      <w:r>
        <w:rPr>
          <w:spacing w:val="-47"/>
          <w:w w:val="86"/>
        </w:rPr>
        <w:t>），</w:t>
      </w:r>
      <w:r>
        <w:rPr>
          <w:spacing w:val="-2"/>
        </w:rPr>
        <w:t>结果可见</w:t>
      </w:r>
      <w:r>
        <w:rPr>
          <w:rFonts w:ascii="Times New Roman" w:hAnsi="Times New Roman" w:eastAsia="Times New Roman" w:cs="Times New Roman"/>
          <w:spacing w:val="-2"/>
        </w:rPr>
        <w:t>37%</w:t>
      </w:r>
      <w:r>
        <w:rPr>
          <w:spacing w:val="-2"/>
        </w:rPr>
        <w:t>的胎仔出现头骨畸形。</w:t>
      </w:r>
    </w:p>
    <w:p>
      <w:pPr>
        <w:pStyle w:val="2"/>
        <w:spacing w:before="226" w:line="411" w:lineRule="auto"/>
        <w:ind w:left="24" w:right="9" w:firstLine="417"/>
      </w:pPr>
      <w:r>
        <w:rPr>
          <w:spacing w:val="1"/>
        </w:rPr>
        <w:t>在大鼠口服给药的生育力和一般生殖行为研究中，除</w:t>
      </w:r>
      <w:r>
        <w:rPr>
          <w:rFonts w:ascii="Times New Roman" w:hAnsi="Times New Roman" w:eastAsia="Times New Roman" w:cs="Times New Roman"/>
          <w:spacing w:val="1"/>
        </w:rPr>
        <w:t>50</w:t>
      </w:r>
      <w:r>
        <w:rPr>
          <w:rFonts w:ascii="Times New Roman" w:hAnsi="Times New Roman" w:eastAsia="Times New Roman" w:cs="Times New Roman"/>
        </w:rPr>
        <w:t>mg</w:t>
      </w:r>
      <w:r>
        <w:rPr>
          <w:rFonts w:ascii="Times New Roman" w:hAnsi="Times New Roman" w:eastAsia="Times New Roman" w:cs="Times New Roman"/>
          <w:spacing w:val="1"/>
        </w:rPr>
        <w:t>/</w:t>
      </w:r>
      <w:r>
        <w:rPr>
          <w:rFonts w:ascii="Times New Roman" w:hAnsi="Times New Roman" w:eastAsia="Times New Roman" w:cs="Times New Roman"/>
        </w:rPr>
        <w:t>kg</w:t>
      </w:r>
      <w:r>
        <w:rPr>
          <w:rFonts w:ascii="Times New Roman" w:hAnsi="Times New Roman" w:eastAsia="Times New Roman" w:cs="Times New Roman"/>
          <w:spacing w:val="1"/>
        </w:rPr>
        <w:t>/</w:t>
      </w:r>
      <w:r>
        <w:rPr>
          <w:rFonts w:ascii="Times New Roman" w:hAnsi="Times New Roman" w:eastAsia="Times New Roman" w:cs="Times New Roman"/>
        </w:rPr>
        <w:t>day</w:t>
      </w:r>
      <w:r>
        <w:rPr>
          <w:spacing w:val="1"/>
        </w:rPr>
        <w:t>组离乳动物产后</w:t>
      </w:r>
      <w:r>
        <w:rPr>
          <w:rFonts w:ascii="Times New Roman" w:hAnsi="Times New Roman" w:eastAsia="Times New Roman" w:cs="Times New Roman"/>
          <w:spacing w:val="1"/>
        </w:rPr>
        <w:t>21</w:t>
      </w:r>
      <w:r>
        <w:rPr>
          <w:spacing w:val="1"/>
        </w:rPr>
        <w:t>天</w:t>
      </w:r>
      <w:r>
        <w:rPr>
          <w:spacing w:val="16"/>
        </w:rPr>
        <w:t xml:space="preserve"> </w:t>
      </w:r>
      <w:r>
        <w:rPr>
          <w:spacing w:val="-1"/>
        </w:rPr>
        <w:t>生存数目减少外，</w:t>
      </w:r>
      <w:r>
        <w:rPr>
          <w:rFonts w:ascii="Times New Roman" w:hAnsi="Times New Roman" w:eastAsia="Times New Roman" w:cs="Times New Roman"/>
          <w:spacing w:val="-1"/>
        </w:rPr>
        <w:t>2</w:t>
      </w:r>
      <w:r>
        <w:rPr>
          <w:spacing w:val="-1"/>
        </w:rPr>
        <w:t>和</w:t>
      </w:r>
      <w:r>
        <w:rPr>
          <w:rFonts w:ascii="Times New Roman" w:hAnsi="Times New Roman" w:eastAsia="Times New Roman" w:cs="Times New Roman"/>
          <w:spacing w:val="-1"/>
        </w:rPr>
        <w:t>50mg/kg/day</w:t>
      </w:r>
      <w:r>
        <w:rPr>
          <w:spacing w:val="-1"/>
        </w:rPr>
        <w:t>剂量水平对生育力、胚胎胎仔发育、</w:t>
      </w:r>
      <w:r>
        <w:rPr>
          <w:spacing w:val="-2"/>
        </w:rPr>
        <w:t>窝仔数、出生体重或</w:t>
      </w:r>
    </w:p>
    <w:p>
      <w:pPr>
        <w:pStyle w:val="2"/>
        <w:spacing w:line="220" w:lineRule="auto"/>
        <w:ind w:left="24"/>
      </w:pPr>
      <w:r>
        <w:rPr>
          <w:spacing w:val="-1"/>
        </w:rPr>
        <w:t>生长率均无不良影响。</w:t>
      </w:r>
    </w:p>
    <w:p>
      <w:pPr>
        <w:pStyle w:val="2"/>
        <w:spacing w:before="217" w:line="221" w:lineRule="auto"/>
        <w:ind w:left="13"/>
      </w:pPr>
      <w:r>
        <w:t>【</w:t>
      </w:r>
      <w:r>
        <w:rPr>
          <w14:textOutline w14:w="3831" w14:cap="flat" w14:cmpd="sng">
            <w14:solidFill>
              <w14:srgbClr w14:val="000000"/>
            </w14:solidFill>
            <w14:prstDash w14:val="solid"/>
            <w14:miter w14:val="0"/>
          </w14:textOutline>
        </w:rPr>
        <w:t>药代动力学】</w:t>
      </w:r>
    </w:p>
    <w:p>
      <w:pPr>
        <w:pStyle w:val="2"/>
        <w:spacing w:before="217" w:line="468" w:lineRule="exact"/>
        <w:ind w:right="14"/>
        <w:jc w:val="right"/>
      </w:pPr>
      <w:r>
        <w:rPr>
          <w:spacing w:val="-1"/>
          <w:position w:val="19"/>
        </w:rPr>
        <w:t>吸收：吸入沙丁胺醇后，</w:t>
      </w:r>
      <w:r>
        <w:rPr>
          <w:rFonts w:ascii="Times New Roman" w:hAnsi="Times New Roman" w:eastAsia="Times New Roman" w:cs="Times New Roman"/>
          <w:spacing w:val="-1"/>
          <w:position w:val="19"/>
        </w:rPr>
        <w:t>10-20%</w:t>
      </w:r>
      <w:r>
        <w:rPr>
          <w:spacing w:val="-1"/>
          <w:position w:val="19"/>
        </w:rPr>
        <w:t>药物到达下呼吸道， 其余部分残留于给药系统或沉积</w:t>
      </w:r>
    </w:p>
    <w:p>
      <w:pPr>
        <w:pStyle w:val="2"/>
        <w:spacing w:line="220" w:lineRule="auto"/>
        <w:ind w:left="21"/>
      </w:pPr>
      <w:r>
        <w:rPr>
          <w:spacing w:val="-3"/>
        </w:rPr>
        <w:t>在咽喉部， 并被吞下。沉积在气道部分的药物被肺组织吸收并循环，但并不在肺部代谢。</w:t>
      </w:r>
    </w:p>
    <w:p>
      <w:pPr>
        <w:pStyle w:val="2"/>
        <w:spacing w:before="217" w:line="220" w:lineRule="auto"/>
        <w:ind w:left="445"/>
      </w:pPr>
      <w:r>
        <w:rPr>
          <w:spacing w:val="-7"/>
        </w:rPr>
        <w:t>分布： 沙丁胺醇与血浆蛋白结合率为</w:t>
      </w:r>
      <w:r>
        <w:rPr>
          <w:spacing w:val="-17"/>
        </w:rPr>
        <w:t xml:space="preserve"> </w:t>
      </w:r>
      <w:r>
        <w:rPr>
          <w:rFonts w:ascii="Times New Roman" w:hAnsi="Times New Roman" w:eastAsia="Times New Roman" w:cs="Times New Roman"/>
          <w:spacing w:val="-7"/>
        </w:rPr>
        <w:t>10%</w:t>
      </w:r>
      <w:r>
        <w:rPr>
          <w:spacing w:val="-7"/>
        </w:rPr>
        <w:t>。</w:t>
      </w:r>
    </w:p>
    <w:p>
      <w:pPr>
        <w:pStyle w:val="2"/>
        <w:spacing w:before="219" w:line="411" w:lineRule="auto"/>
        <w:ind w:left="40" w:right="7" w:firstLine="401"/>
      </w:pPr>
      <w:r>
        <w:rPr>
          <w:spacing w:val="-6"/>
        </w:rPr>
        <w:t>代谢：</w:t>
      </w:r>
      <w:r>
        <w:rPr>
          <w:spacing w:val="-23"/>
        </w:rPr>
        <w:t xml:space="preserve"> </w:t>
      </w:r>
      <w:r>
        <w:rPr>
          <w:spacing w:val="-6"/>
        </w:rPr>
        <w:t>抵达循环系统时，</w:t>
      </w:r>
      <w:r>
        <w:rPr>
          <w:spacing w:val="-46"/>
        </w:rPr>
        <w:t xml:space="preserve"> </w:t>
      </w:r>
      <w:r>
        <w:rPr>
          <w:spacing w:val="-6"/>
        </w:rPr>
        <w:t>可通过肝脏代谢，以原形或以酚磺酸盐</w:t>
      </w:r>
      <w:r>
        <w:rPr>
          <w:spacing w:val="-7"/>
        </w:rPr>
        <w:t>形式排泄到尿中。吞入</w:t>
      </w:r>
      <w:r>
        <w:t xml:space="preserve"> </w:t>
      </w:r>
      <w:r>
        <w:rPr>
          <w:spacing w:val="-3"/>
        </w:rPr>
        <w:t>的药物经肠道吸收后，通过肝脏首过效应代谢成酚磺酸盐，所有原形药物及结合代谢产物均</w:t>
      </w:r>
    </w:p>
    <w:p>
      <w:pPr>
        <w:pStyle w:val="2"/>
        <w:spacing w:before="1" w:line="220" w:lineRule="auto"/>
        <w:ind w:left="25"/>
      </w:pPr>
      <w:r>
        <w:rPr>
          <w:spacing w:val="-2"/>
        </w:rPr>
        <w:t>从尿中排除。</w:t>
      </w:r>
    </w:p>
    <w:p>
      <w:pPr>
        <w:pStyle w:val="2"/>
        <w:spacing w:before="216" w:line="412" w:lineRule="auto"/>
        <w:ind w:left="22" w:right="7" w:firstLine="419"/>
      </w:pPr>
      <w:r>
        <w:rPr>
          <w:spacing w:val="-3"/>
        </w:rPr>
        <w:t>清除： 静脉注射沙丁胺醇的半衰期为</w:t>
      </w:r>
      <w:r>
        <w:rPr>
          <w:spacing w:val="-46"/>
        </w:rPr>
        <w:t xml:space="preserve"> </w:t>
      </w:r>
      <w:r>
        <w:rPr>
          <w:rFonts w:ascii="Times New Roman" w:hAnsi="Times New Roman" w:eastAsia="Times New Roman" w:cs="Times New Roman"/>
          <w:spacing w:val="-3"/>
        </w:rPr>
        <w:t>4</w:t>
      </w:r>
      <w:r>
        <w:rPr>
          <w:spacing w:val="-3"/>
        </w:rPr>
        <w:t>～</w:t>
      </w:r>
      <w:r>
        <w:rPr>
          <w:rFonts w:ascii="Times New Roman" w:hAnsi="Times New Roman" w:eastAsia="Times New Roman" w:cs="Times New Roman"/>
          <w:spacing w:val="-3"/>
        </w:rPr>
        <w:t>6</w:t>
      </w:r>
      <w:r>
        <w:rPr>
          <w:rFonts w:ascii="Times New Roman" w:hAnsi="Times New Roman" w:eastAsia="Times New Roman" w:cs="Times New Roman"/>
          <w:spacing w:val="16"/>
          <w:w w:val="101"/>
        </w:rPr>
        <w:t xml:space="preserve"> </w:t>
      </w:r>
      <w:r>
        <w:rPr>
          <w:spacing w:val="-3"/>
        </w:rPr>
        <w:t>小时，部分通过肾脏清除，部分代谢</w:t>
      </w:r>
      <w:r>
        <w:rPr>
          <w:spacing w:val="-4"/>
        </w:rPr>
        <w:t>为非活</w:t>
      </w:r>
      <w:r>
        <w:t xml:space="preserve"> </w:t>
      </w:r>
      <w:r>
        <w:rPr>
          <w:spacing w:val="-5"/>
        </w:rPr>
        <w:t>性的</w:t>
      </w:r>
      <w:r>
        <w:rPr>
          <w:spacing w:val="-35"/>
        </w:rPr>
        <w:t xml:space="preserve"> </w:t>
      </w:r>
      <w:r>
        <w:rPr>
          <w:rFonts w:ascii="Times New Roman" w:hAnsi="Times New Roman" w:eastAsia="Times New Roman" w:cs="Times New Roman"/>
          <w:spacing w:val="-5"/>
        </w:rPr>
        <w:t>4’-O-</w:t>
      </w:r>
      <w:r>
        <w:rPr>
          <w:spacing w:val="-5"/>
        </w:rPr>
        <w:t>磺酸盐（酚磺酸盐）主要从尿中排泄。小部分从粪便排除。无论是通过静脉给药，</w:t>
      </w:r>
    </w:p>
    <w:p>
      <w:pPr>
        <w:pStyle w:val="2"/>
        <w:spacing w:before="1" w:line="220" w:lineRule="auto"/>
        <w:ind w:left="21"/>
      </w:pPr>
      <w:r>
        <w:rPr>
          <w:spacing w:val="-1"/>
        </w:rPr>
        <w:t>还是口服或吸入给药，大部分药物于</w:t>
      </w:r>
      <w:r>
        <w:rPr>
          <w:spacing w:val="-44"/>
        </w:rPr>
        <w:t xml:space="preserve"> </w:t>
      </w:r>
      <w:r>
        <w:rPr>
          <w:rFonts w:ascii="Times New Roman" w:hAnsi="Times New Roman" w:eastAsia="Times New Roman" w:cs="Times New Roman"/>
          <w:spacing w:val="-1"/>
        </w:rPr>
        <w:t xml:space="preserve">72 </w:t>
      </w:r>
      <w:r>
        <w:rPr>
          <w:spacing w:val="-1"/>
        </w:rPr>
        <w:t>小时</w:t>
      </w:r>
      <w:r>
        <w:rPr>
          <w:spacing w:val="-2"/>
        </w:rPr>
        <w:t>内排出体外。</w:t>
      </w:r>
    </w:p>
    <w:p>
      <w:pPr>
        <w:pStyle w:val="2"/>
        <w:spacing w:before="216" w:line="221" w:lineRule="auto"/>
        <w:ind w:left="13"/>
      </w:pPr>
      <w:r>
        <w:rPr>
          <w14:textOutline w14:w="3831" w14:cap="flat" w14:cmpd="sng">
            <w14:solidFill>
              <w14:srgbClr w14:val="000000"/>
            </w14:solidFill>
            <w14:prstDash w14:val="solid"/>
            <w14:miter w14:val="0"/>
          </w14:textOutline>
        </w:rPr>
        <w:t>【贮藏】</w:t>
      </w:r>
    </w:p>
    <w:p>
      <w:pPr>
        <w:pStyle w:val="2"/>
        <w:spacing w:before="217" w:line="221" w:lineRule="auto"/>
        <w:ind w:left="443"/>
      </w:pPr>
      <w:r>
        <w:rPr>
          <w:rFonts w:ascii="Times New Roman" w:hAnsi="Times New Roman" w:eastAsia="Times New Roman" w:cs="Times New Roman"/>
          <w:spacing w:val="-3"/>
        </w:rPr>
        <w:t>30</w:t>
      </w:r>
      <w:r>
        <w:rPr>
          <w:spacing w:val="-3"/>
        </w:rPr>
        <w:t>℃以下遮光保存。</w:t>
      </w:r>
    </w:p>
    <w:p>
      <w:pPr>
        <w:pStyle w:val="2"/>
        <w:spacing w:before="217" w:line="221" w:lineRule="auto"/>
        <w:ind w:left="13"/>
      </w:pPr>
      <w:r>
        <w:rPr>
          <w14:textOutline w14:w="3831" w14:cap="flat" w14:cmpd="sng">
            <w14:solidFill>
              <w14:srgbClr w14:val="000000"/>
            </w14:solidFill>
            <w14:prstDash w14:val="solid"/>
            <w14:miter w14:val="0"/>
          </w14:textOutline>
        </w:rPr>
        <w:t>【包装】</w:t>
      </w:r>
    </w:p>
    <w:p>
      <w:pPr>
        <w:pStyle w:val="2"/>
        <w:spacing w:before="217" w:line="234" w:lineRule="auto"/>
        <w:ind w:left="441"/>
      </w:pPr>
      <w:r>
        <w:rPr>
          <w:spacing w:val="-6"/>
        </w:rPr>
        <w:t>棕色中硼硅玻璃安瓿装，</w:t>
      </w:r>
      <w:r>
        <w:rPr>
          <w:spacing w:val="-23"/>
        </w:rPr>
        <w:t xml:space="preserve"> </w:t>
      </w:r>
      <w:r>
        <w:rPr>
          <w:rFonts w:ascii="Times New Roman" w:hAnsi="Times New Roman" w:eastAsia="Times New Roman" w:cs="Times New Roman"/>
          <w:spacing w:val="-6"/>
        </w:rPr>
        <w:t xml:space="preserve">6 </w:t>
      </w:r>
      <w:r>
        <w:rPr>
          <w:spacing w:val="-6"/>
        </w:rPr>
        <w:t>支</w:t>
      </w:r>
      <w:r>
        <w:rPr>
          <w:rFonts w:ascii="Times New Roman" w:hAnsi="Times New Roman" w:eastAsia="Times New Roman" w:cs="Times New Roman"/>
          <w:spacing w:val="-6"/>
        </w:rPr>
        <w:t>/</w:t>
      </w:r>
      <w:r>
        <w:rPr>
          <w:spacing w:val="-6"/>
        </w:rPr>
        <w:t>盒。</w:t>
      </w:r>
    </w:p>
    <w:p>
      <w:pPr>
        <w:pStyle w:val="2"/>
        <w:spacing w:before="202" w:line="221" w:lineRule="auto"/>
        <w:ind w:left="13"/>
      </w:pPr>
      <w:r>
        <w:rPr>
          <w14:textOutline w14:w="3831" w14:cap="flat" w14:cmpd="sng">
            <w14:solidFill>
              <w14:srgbClr w14:val="000000"/>
            </w14:solidFill>
            <w14:prstDash w14:val="solid"/>
            <w14:miter w14:val="0"/>
          </w14:textOutline>
        </w:rPr>
        <w:t>【有效期】</w:t>
      </w:r>
    </w:p>
    <w:p>
      <w:pPr>
        <w:pStyle w:val="2"/>
        <w:spacing w:before="215" w:line="221" w:lineRule="auto"/>
        <w:ind w:left="438"/>
      </w:pPr>
      <w:r>
        <w:rPr>
          <w:rFonts w:ascii="Times New Roman" w:hAnsi="Times New Roman" w:eastAsia="Times New Roman" w:cs="Times New Roman"/>
          <w:spacing w:val="-2"/>
        </w:rPr>
        <w:t>24</w:t>
      </w:r>
      <w:r>
        <w:rPr>
          <w:rFonts w:ascii="Times New Roman" w:hAnsi="Times New Roman" w:eastAsia="Times New Roman" w:cs="Times New Roman"/>
          <w:spacing w:val="8"/>
        </w:rPr>
        <w:t xml:space="preserve"> </w:t>
      </w:r>
      <w:r>
        <w:rPr>
          <w:spacing w:val="-2"/>
        </w:rPr>
        <w:t>个月</w:t>
      </w:r>
    </w:p>
    <w:p>
      <w:pPr>
        <w:pStyle w:val="2"/>
        <w:spacing w:before="218" w:line="468" w:lineRule="exact"/>
        <w:ind w:left="13"/>
        <w:rPr>
          <w:position w:val="19"/>
          <w14:textOutline w14:w="3831" w14:cap="flat" w14:cmpd="sng">
            <w14:solidFill>
              <w14:srgbClr w14:val="000000"/>
            </w14:solidFill>
            <w14:prstDash w14:val="solid"/>
            <w14:miter w14:val="0"/>
          </w14:textOutline>
        </w:rPr>
      </w:pPr>
      <w:r>
        <w:rPr>
          <w:position w:val="19"/>
          <w14:textOutline w14:w="3831" w14:cap="flat" w14:cmpd="sng">
            <w14:solidFill>
              <w14:srgbClr w14:val="000000"/>
            </w14:solidFill>
            <w14:prstDash w14:val="solid"/>
            <w14:miter w14:val="0"/>
          </w14:textOutline>
        </w:rPr>
        <w:t>【执行标准】</w:t>
      </w:r>
    </w:p>
    <w:p>
      <w:pPr>
        <w:pStyle w:val="2"/>
        <w:spacing w:before="215" w:line="221" w:lineRule="auto"/>
        <w:ind w:left="438"/>
        <w:rPr>
          <w:rFonts w:ascii="Times New Roman" w:hAnsi="Times New Roman" w:eastAsia="Times New Roman" w:cs="Times New Roman"/>
          <w:spacing w:val="-2"/>
        </w:rPr>
      </w:pPr>
      <w:r>
        <w:rPr>
          <w:rFonts w:hint="eastAsia" w:ascii="Times New Roman" w:hAnsi="Times New Roman" w:eastAsia="Times New Roman" w:cs="Times New Roman"/>
          <w:spacing w:val="-2"/>
          <w:lang w:val="en-US" w:eastAsia="en-US"/>
        </w:rPr>
        <w:t>YBH16212023</w:t>
      </w:r>
    </w:p>
    <w:p>
      <w:pPr>
        <w:pStyle w:val="2"/>
        <w:spacing w:line="222" w:lineRule="auto"/>
        <w:ind w:left="13"/>
        <w:rPr>
          <w14:textOutline w14:w="3831" w14:cap="flat" w14:cmpd="sng">
            <w14:solidFill>
              <w14:srgbClr w14:val="000000"/>
            </w14:solidFill>
            <w14:prstDash w14:val="solid"/>
            <w14:miter w14:val="0"/>
          </w14:textOutline>
        </w:rPr>
      </w:pPr>
      <w:r>
        <w:rPr>
          <w14:textOutline w14:w="3831" w14:cap="flat" w14:cmpd="sng">
            <w14:solidFill>
              <w14:srgbClr w14:val="000000"/>
            </w14:solidFill>
            <w14:prstDash w14:val="solid"/>
            <w14:miter w14:val="0"/>
          </w14:textOutline>
        </w:rPr>
        <w:t>【批准文号】</w:t>
      </w:r>
    </w:p>
    <w:p>
      <w:pPr>
        <w:pStyle w:val="2"/>
        <w:spacing w:line="222" w:lineRule="auto"/>
        <w:ind w:left="13"/>
        <w:rPr>
          <w:rFonts w:hint="eastAsia" w:ascii="Times New Roman" w:hAnsi="Times New Roman" w:eastAsia="Times New Roman" w:cs="Times New Roman"/>
          <w:spacing w:val="-2"/>
          <w:lang w:val="en-US" w:eastAsia="en-US"/>
        </w:rPr>
      </w:pPr>
      <w:r>
        <w:rPr>
          <w:rFonts w:hint="eastAsia" w:ascii="Times New Roman" w:hAnsi="Times New Roman" w:eastAsia="Times New Roman" w:cs="Times New Roman"/>
          <w:spacing w:val="-2"/>
          <w:lang w:val="en-US" w:eastAsia="en-US"/>
        </w:rPr>
        <w:t>国药准字H20234467</w:t>
      </w:r>
    </w:p>
    <w:p>
      <w:pPr>
        <w:pStyle w:val="2"/>
        <w:spacing w:before="202" w:line="221" w:lineRule="auto"/>
        <w:ind w:left="13"/>
        <w:rPr>
          <w:rFonts w:hint="eastAsia"/>
          <w:lang w:val="en-US" w:eastAsia="en-US"/>
          <w14:textOutline w14:w="3831" w14:cap="flat" w14:cmpd="sng">
            <w14:solidFill>
              <w14:srgbClr w14:val="000000"/>
            </w14:solidFill>
            <w14:prstDash w14:val="solid"/>
            <w14:miter w14:val="0"/>
          </w14:textOutline>
        </w:rPr>
      </w:pPr>
      <w:r>
        <w:rPr>
          <w:rFonts w:hint="eastAsia"/>
          <w:lang w:val="en-US" w:eastAsia="en-US"/>
          <w14:textOutline w14:w="3831" w14:cap="flat" w14:cmpd="sng">
            <w14:solidFill>
              <w14:srgbClr w14:val="000000"/>
            </w14:solidFill>
            <w14:prstDash w14:val="solid"/>
            <w14:miter w14:val="0"/>
          </w14:textOutline>
        </w:rPr>
        <w:t>【</w:t>
      </w:r>
      <w:r>
        <w:rPr>
          <w:rFonts w:hint="eastAsia"/>
          <w:lang w:val="en-US" w:eastAsia="zh-CN"/>
          <w14:textOutline w14:w="3831" w14:cap="flat" w14:cmpd="sng">
            <w14:solidFill>
              <w14:srgbClr w14:val="000000"/>
            </w14:solidFill>
            <w14:prstDash w14:val="solid"/>
            <w14:miter w14:val="0"/>
          </w14:textOutline>
        </w:rPr>
        <w:t>药品上市许可持有人</w:t>
      </w:r>
      <w:r>
        <w:rPr>
          <w:rFonts w:hint="eastAsia"/>
          <w:lang w:val="en-US" w:eastAsia="en-US"/>
          <w14:textOutline w14:w="3831" w14:cap="flat" w14:cmpd="sng">
            <w14:solidFill>
              <w14:srgbClr w14:val="000000"/>
            </w14:solidFill>
            <w14:prstDash w14:val="solid"/>
            <w14:miter w14:val="0"/>
          </w14:textOutline>
        </w:rPr>
        <w:t>】</w:t>
      </w:r>
    </w:p>
    <w:p>
      <w:pPr>
        <w:bidi w:val="0"/>
        <w:rPr>
          <w:rFonts w:hint="eastAsia"/>
          <w:lang w:val="en-US" w:eastAsia="zh-CN"/>
        </w:rPr>
      </w:pPr>
      <w:r>
        <w:rPr>
          <w:rFonts w:hint="eastAsia"/>
          <w:lang w:val="en-US" w:eastAsia="zh-CN"/>
        </w:rPr>
        <w:t>企业：朗天药业（湖北）有限公司</w:t>
      </w:r>
    </w:p>
    <w:p>
      <w:pPr>
        <w:bidi w:val="0"/>
        <w:rPr>
          <w:rFonts w:hint="default"/>
          <w:lang w:val="en-US" w:eastAsia="zh-CN"/>
        </w:rPr>
      </w:pPr>
      <w:r>
        <w:rPr>
          <w:rFonts w:hint="eastAsia"/>
          <w:lang w:val="en-US" w:eastAsia="zh-CN"/>
        </w:rPr>
        <w:t>地址：湖北省黄石市下陆区大泉路120号</w:t>
      </w:r>
    </w:p>
    <w:p>
      <w:pPr>
        <w:pStyle w:val="2"/>
        <w:spacing w:before="202" w:line="221" w:lineRule="auto"/>
        <w:ind w:left="13"/>
        <w:rPr>
          <w:rFonts w:hint="eastAsia"/>
          <w:lang w:val="en-US" w:eastAsia="en-US"/>
          <w14:textOutline w14:w="3831" w14:cap="flat" w14:cmpd="sng">
            <w14:solidFill>
              <w14:srgbClr w14:val="000000"/>
            </w14:solidFill>
            <w14:prstDash w14:val="solid"/>
            <w14:miter w14:val="0"/>
          </w14:textOutline>
        </w:rPr>
      </w:pPr>
      <w:r>
        <w:rPr>
          <w:rFonts w:hint="eastAsia"/>
          <w:lang w:val="en-US" w:eastAsia="en-US"/>
          <w14:textOutline w14:w="3831" w14:cap="flat" w14:cmpd="sng">
            <w14:solidFill>
              <w14:srgbClr w14:val="000000"/>
            </w14:solidFill>
            <w14:prstDash w14:val="solid"/>
            <w14:miter w14:val="0"/>
          </w14:textOutline>
        </w:rPr>
        <w:t>【生产企业】</w:t>
      </w:r>
    </w:p>
    <w:p>
      <w:pPr>
        <w:bidi w:val="0"/>
        <w:rPr>
          <w:rFonts w:hint="eastAsia"/>
          <w:lang w:val="en-US" w:eastAsia="zh-CN"/>
        </w:rPr>
      </w:pPr>
      <w:r>
        <w:rPr>
          <w:rFonts w:hint="eastAsia"/>
          <w:lang w:val="en-US" w:eastAsia="zh-CN"/>
        </w:rPr>
        <w:t>企业名称：朗天药业（湖北）有限公司</w:t>
      </w:r>
    </w:p>
    <w:p>
      <w:pPr>
        <w:bidi w:val="0"/>
        <w:rPr>
          <w:rFonts w:hint="default"/>
          <w:lang w:val="en-US" w:eastAsia="zh-CN"/>
        </w:rPr>
      </w:pPr>
      <w:r>
        <w:rPr>
          <w:rFonts w:hint="eastAsia"/>
          <w:lang w:val="en-US" w:eastAsia="zh-CN"/>
        </w:rPr>
        <w:t>生产地址：湖北省黄石市下陆区大泉路120号</w:t>
      </w:r>
    </w:p>
    <w:p>
      <w:pPr>
        <w:bidi w:val="0"/>
        <w:rPr>
          <w:rFonts w:hint="eastAsia"/>
          <w:lang w:val="en-US" w:eastAsia="zh-CN"/>
        </w:rPr>
      </w:pPr>
      <w:r>
        <w:rPr>
          <w:rFonts w:hint="eastAsia"/>
          <w:lang w:val="en-US" w:eastAsia="zh-CN"/>
        </w:rPr>
        <w:t xml:space="preserve">电话号码：0714-635481，6350072  </w:t>
      </w:r>
    </w:p>
    <w:p>
      <w:pPr>
        <w:bidi w:val="0"/>
        <w:rPr>
          <w:rFonts w:hint="eastAsia"/>
          <w:lang w:val="en-US" w:eastAsia="zh-CN"/>
        </w:rPr>
      </w:pPr>
      <w:r>
        <w:rPr>
          <w:rFonts w:hint="eastAsia"/>
          <w:lang w:val="en-US" w:eastAsia="zh-CN"/>
        </w:rPr>
        <w:t>传真号码：0714-6354581</w:t>
      </w:r>
    </w:p>
    <w:p>
      <w:pPr>
        <w:bidi w:val="0"/>
        <w:rPr>
          <w:rFonts w:hint="eastAsia"/>
          <w:lang w:val="en-US" w:eastAsia="zh-CN"/>
        </w:rPr>
      </w:pPr>
      <w:r>
        <w:rPr>
          <w:rFonts w:hint="eastAsia"/>
          <w:lang w:val="en-US" w:eastAsia="zh-CN"/>
        </w:rPr>
        <w:t>邮政编码：435003</w:t>
      </w:r>
    </w:p>
    <w:p>
      <w:pPr>
        <w:bidi w:val="0"/>
        <w:rPr>
          <w:rFonts w:hint="eastAsia"/>
          <w:lang w:val="en-US" w:eastAsia="zh-CN"/>
        </w:rPr>
      </w:pPr>
      <w:r>
        <w:rPr>
          <w:rFonts w:hint="eastAsia"/>
          <w:lang w:val="en-US" w:eastAsia="zh-CN"/>
        </w:rPr>
        <w:t>网址：http://www.langtian.cn</w:t>
      </w:r>
    </w:p>
    <w:p>
      <w:pPr>
        <w:bidi w:val="0"/>
        <w:rPr>
          <w:rFonts w:hint="eastAsia"/>
          <w:lang w:val="en-US" w:eastAsia="zh-CN"/>
        </w:rPr>
      </w:pPr>
    </w:p>
    <w:sectPr>
      <w:footerReference r:id="rId10" w:type="default"/>
      <w:pgSz w:w="11907" w:h="16839"/>
      <w:pgMar w:top="1431" w:right="1785" w:bottom="1441" w:left="1785" w:header="0" w:footer="12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auto"/>
      <w:ind w:left="3518"/>
      <w:rPr>
        <w:sz w:val="18"/>
        <w:szCs w:val="18"/>
      </w:rPr>
    </w:pPr>
    <w:r>
      <w:rPr>
        <w:spacing w:val="-7"/>
        <w:sz w:val="18"/>
        <w:szCs w:val="18"/>
      </w:rPr>
      <w:t>第</w:t>
    </w:r>
    <w:r>
      <w:rPr>
        <w:spacing w:val="22"/>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6"/>
        <w:sz w:val="18"/>
        <w:szCs w:val="18"/>
      </w:rPr>
      <w:t xml:space="preserve">  </w:t>
    </w:r>
    <w:r>
      <w:rPr>
        <w:spacing w:val="-7"/>
        <w:sz w:val="18"/>
        <w:szCs w:val="18"/>
      </w:rPr>
      <w:t>页</w:t>
    </w:r>
    <w:r>
      <w:rPr>
        <w:rFonts w:ascii="Times New Roman" w:hAnsi="Times New Roman" w:eastAsia="Times New Roman" w:cs="Times New Roman"/>
        <w:spacing w:val="-7"/>
        <w:sz w:val="18"/>
        <w:szCs w:val="18"/>
      </w:rPr>
      <w:t>/</w:t>
    </w:r>
    <w:r>
      <w:rPr>
        <w:spacing w:val="-7"/>
        <w:sz w:val="18"/>
        <w:szCs w:val="18"/>
      </w:rPr>
      <w:t>共</w:t>
    </w:r>
    <w:r>
      <w:rPr>
        <w:spacing w:val="7"/>
        <w:sz w:val="18"/>
        <w:szCs w:val="18"/>
      </w:rPr>
      <w:t xml:space="preserve"> </w:t>
    </w:r>
    <w:r>
      <w:rPr>
        <w:rFonts w:ascii="Times New Roman" w:hAnsi="Times New Roman" w:eastAsia="Times New Roman" w:cs="Times New Roman"/>
        <w:spacing w:val="-7"/>
        <w:sz w:val="18"/>
        <w:szCs w:val="18"/>
      </w:rPr>
      <w:t>7</w:t>
    </w:r>
    <w:r>
      <w:rPr>
        <w:rFonts w:ascii="Times New Roman" w:hAnsi="Times New Roman" w:eastAsia="Times New Roman" w:cs="Times New Roman"/>
        <w:spacing w:val="7"/>
        <w:sz w:val="18"/>
        <w:szCs w:val="18"/>
      </w:rPr>
      <w:t xml:space="preserve">  </w:t>
    </w:r>
    <w:r>
      <w:rPr>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auto"/>
      <w:ind w:left="3518"/>
      <w:rPr>
        <w:sz w:val="18"/>
        <w:szCs w:val="18"/>
      </w:rPr>
    </w:pPr>
    <w:r>
      <w:rPr>
        <w:spacing w:val="-4"/>
        <w:sz w:val="18"/>
        <w:szCs w:val="18"/>
      </w:rPr>
      <w:t xml:space="preserve">第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spacing w:val="-4"/>
        <w:sz w:val="18"/>
        <w:szCs w:val="18"/>
      </w:rPr>
      <w:t>页</w:t>
    </w:r>
    <w:r>
      <w:rPr>
        <w:rFonts w:ascii="Times New Roman" w:hAnsi="Times New Roman" w:eastAsia="Times New Roman" w:cs="Times New Roman"/>
        <w:spacing w:val="-4"/>
        <w:sz w:val="18"/>
        <w:szCs w:val="18"/>
      </w:rPr>
      <w:t>/</w:t>
    </w:r>
    <w:r>
      <w:rPr>
        <w:spacing w:val="-4"/>
        <w:sz w:val="18"/>
        <w:szCs w:val="18"/>
      </w:rPr>
      <w:t>共</w:t>
    </w:r>
    <w:r>
      <w:rPr>
        <w:spacing w:val="6"/>
        <w:sz w:val="18"/>
        <w:szCs w:val="18"/>
      </w:rPr>
      <w:t xml:space="preserve">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7"/>
        <w:sz w:val="18"/>
        <w:szCs w:val="18"/>
      </w:rPr>
      <w:t xml:space="preserve">  </w:t>
    </w:r>
    <w:r>
      <w:rPr>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auto"/>
      <w:ind w:left="3518"/>
      <w:rPr>
        <w:sz w:val="18"/>
        <w:szCs w:val="18"/>
      </w:rPr>
    </w:pPr>
    <w:r>
      <w:rPr>
        <w:spacing w:val="-4"/>
        <w:sz w:val="18"/>
        <w:szCs w:val="18"/>
      </w:rPr>
      <w:t>第</w:t>
    </w:r>
    <w:r>
      <w:rPr>
        <w:spacing w:val="10"/>
        <w:sz w:val="18"/>
        <w:szCs w:val="18"/>
      </w:rPr>
      <w:t xml:space="preserve"> </w:t>
    </w:r>
    <w:r>
      <w:rPr>
        <w:rFonts w:ascii="Times New Roman" w:hAnsi="Times New Roman" w:eastAsia="Times New Roman" w:cs="Times New Roman"/>
        <w:spacing w:val="-4"/>
        <w:sz w:val="18"/>
        <w:szCs w:val="18"/>
      </w:rPr>
      <w:t>3</w:t>
    </w:r>
    <w:r>
      <w:rPr>
        <w:rFonts w:ascii="Times New Roman" w:hAnsi="Times New Roman" w:eastAsia="Times New Roman" w:cs="Times New Roman"/>
        <w:spacing w:val="7"/>
        <w:sz w:val="18"/>
        <w:szCs w:val="18"/>
      </w:rPr>
      <w:t xml:space="preserve">  </w:t>
    </w:r>
    <w:r>
      <w:rPr>
        <w:spacing w:val="-4"/>
        <w:sz w:val="18"/>
        <w:szCs w:val="18"/>
      </w:rPr>
      <w:t>页</w:t>
    </w:r>
    <w:r>
      <w:rPr>
        <w:rFonts w:ascii="Times New Roman" w:hAnsi="Times New Roman" w:eastAsia="Times New Roman" w:cs="Times New Roman"/>
        <w:spacing w:val="-4"/>
        <w:sz w:val="18"/>
        <w:szCs w:val="18"/>
      </w:rPr>
      <w:t>/</w:t>
    </w:r>
    <w:r>
      <w:rPr>
        <w:spacing w:val="-4"/>
        <w:sz w:val="18"/>
        <w:szCs w:val="18"/>
      </w:rPr>
      <w:t xml:space="preserve">共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7"/>
        <w:sz w:val="18"/>
        <w:szCs w:val="18"/>
      </w:rPr>
      <w:t xml:space="preserve">  </w:t>
    </w:r>
    <w:r>
      <w:rPr>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auto"/>
      <w:ind w:left="3518"/>
      <w:rPr>
        <w:sz w:val="18"/>
        <w:szCs w:val="18"/>
      </w:rPr>
    </w:pPr>
    <w:r>
      <w:rPr>
        <w:spacing w:val="-4"/>
        <w:sz w:val="18"/>
        <w:szCs w:val="18"/>
      </w:rPr>
      <w:t xml:space="preserve">第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9"/>
        <w:sz w:val="18"/>
        <w:szCs w:val="18"/>
      </w:rPr>
      <w:t xml:space="preserve">  </w:t>
    </w:r>
    <w:r>
      <w:rPr>
        <w:spacing w:val="-4"/>
        <w:sz w:val="18"/>
        <w:szCs w:val="18"/>
      </w:rPr>
      <w:t>页</w:t>
    </w:r>
    <w:r>
      <w:rPr>
        <w:rFonts w:ascii="Times New Roman" w:hAnsi="Times New Roman" w:eastAsia="Times New Roman" w:cs="Times New Roman"/>
        <w:spacing w:val="-4"/>
        <w:sz w:val="18"/>
        <w:szCs w:val="18"/>
      </w:rPr>
      <w:t>/</w:t>
    </w:r>
    <w:r>
      <w:rPr>
        <w:spacing w:val="-4"/>
        <w:sz w:val="18"/>
        <w:szCs w:val="18"/>
      </w:rPr>
      <w:t>共</w:t>
    </w:r>
    <w:r>
      <w:rPr>
        <w:spacing w:val="6"/>
        <w:sz w:val="18"/>
        <w:szCs w:val="18"/>
      </w:rPr>
      <w:t xml:space="preserve">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7"/>
        <w:sz w:val="18"/>
        <w:szCs w:val="18"/>
      </w:rPr>
      <w:t xml:space="preserve">  </w:t>
    </w:r>
    <w:r>
      <w:rPr>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auto"/>
      <w:ind w:left="3518"/>
      <w:rPr>
        <w:sz w:val="18"/>
        <w:szCs w:val="18"/>
      </w:rPr>
    </w:pPr>
    <w:r>
      <w:rPr>
        <w:spacing w:val="-4"/>
        <w:sz w:val="18"/>
        <w:szCs w:val="18"/>
      </w:rPr>
      <w:t>第</w:t>
    </w:r>
    <w:r>
      <w:rPr>
        <w:spacing w:val="10"/>
        <w:sz w:val="18"/>
        <w:szCs w:val="18"/>
      </w:rPr>
      <w:t xml:space="preserve"> </w:t>
    </w:r>
    <w:r>
      <w:rPr>
        <w:rFonts w:ascii="Times New Roman" w:hAnsi="Times New Roman" w:eastAsia="Times New Roman" w:cs="Times New Roman"/>
        <w:spacing w:val="-4"/>
        <w:sz w:val="18"/>
        <w:szCs w:val="18"/>
      </w:rPr>
      <w:t>5</w:t>
    </w:r>
    <w:r>
      <w:rPr>
        <w:rFonts w:ascii="Times New Roman" w:hAnsi="Times New Roman" w:eastAsia="Times New Roman" w:cs="Times New Roman"/>
        <w:spacing w:val="7"/>
        <w:sz w:val="18"/>
        <w:szCs w:val="18"/>
      </w:rPr>
      <w:t xml:space="preserve">  </w:t>
    </w:r>
    <w:r>
      <w:rPr>
        <w:spacing w:val="-4"/>
        <w:sz w:val="18"/>
        <w:szCs w:val="18"/>
      </w:rPr>
      <w:t>页</w:t>
    </w:r>
    <w:r>
      <w:rPr>
        <w:rFonts w:ascii="Times New Roman" w:hAnsi="Times New Roman" w:eastAsia="Times New Roman" w:cs="Times New Roman"/>
        <w:spacing w:val="-4"/>
        <w:sz w:val="18"/>
        <w:szCs w:val="18"/>
      </w:rPr>
      <w:t>/</w:t>
    </w:r>
    <w:r>
      <w:rPr>
        <w:spacing w:val="-4"/>
        <w:sz w:val="18"/>
        <w:szCs w:val="18"/>
      </w:rPr>
      <w:t xml:space="preserve">共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7"/>
        <w:sz w:val="18"/>
        <w:szCs w:val="18"/>
      </w:rPr>
      <w:t xml:space="preserve">  </w:t>
    </w:r>
    <w:r>
      <w:rPr>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auto"/>
      <w:ind w:left="3518"/>
      <w:rPr>
        <w:sz w:val="18"/>
        <w:szCs w:val="18"/>
      </w:rPr>
    </w:pPr>
    <w:r>
      <w:rPr>
        <w:spacing w:val="-4"/>
        <w:sz w:val="18"/>
        <w:szCs w:val="18"/>
      </w:rPr>
      <w:t>第</w:t>
    </w:r>
    <w:r>
      <w:rPr>
        <w:spacing w:val="10"/>
        <w:sz w:val="18"/>
        <w:szCs w:val="18"/>
      </w:rPr>
      <w:t xml:space="preserve">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7"/>
        <w:sz w:val="18"/>
        <w:szCs w:val="18"/>
      </w:rPr>
      <w:t xml:space="preserve">  </w:t>
    </w:r>
    <w:r>
      <w:rPr>
        <w:spacing w:val="-4"/>
        <w:sz w:val="18"/>
        <w:szCs w:val="18"/>
      </w:rPr>
      <w:t>页</w:t>
    </w:r>
    <w:r>
      <w:rPr>
        <w:rFonts w:ascii="Times New Roman" w:hAnsi="Times New Roman" w:eastAsia="Times New Roman" w:cs="Times New Roman"/>
        <w:spacing w:val="-4"/>
        <w:sz w:val="18"/>
        <w:szCs w:val="18"/>
      </w:rPr>
      <w:t>/</w:t>
    </w:r>
    <w:r>
      <w:rPr>
        <w:spacing w:val="-4"/>
        <w:sz w:val="18"/>
        <w:szCs w:val="18"/>
      </w:rPr>
      <w:t xml:space="preserve">共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7"/>
        <w:sz w:val="18"/>
        <w:szCs w:val="18"/>
      </w:rPr>
      <w:t xml:space="preserve">  </w:t>
    </w:r>
    <w:r>
      <w:rPr>
        <w:spacing w:val="-4"/>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RlMGFlYTlhNWYwYzNhMGM2YjA0ODU1NGQyMjhlNTUifQ=="/>
  </w:docVars>
  <w:rsids>
    <w:rsidRoot w:val="00000000"/>
    <w:rsid w:val="095A1C54"/>
    <w:rsid w:val="1F7861CD"/>
    <w:rsid w:val="204C4353"/>
    <w:rsid w:val="7B3B7237"/>
    <w:rsid w:val="7CC573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2023-11-13T09:29:00Z</dcterms:created>
  <dc:creator>陈蒙蒙</dc:creator>
  <cp:lastModifiedBy>未来18123842792</cp:lastModifiedBy>
  <dcterms:modified xsi:type="dcterms:W3CDTF">2024-01-25T06:27:39Z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2023-11-13T14:07:38Z</vt:filetime>
  </property>
  <property fmtid="{D5CDD505-2E9C-101B-9397-08002B2CF9AE}" pid="4" name="KSOProductBuildVer">
    <vt:lpwstr>2052-12.1.0.16250</vt:lpwstr>
  </property>
  <property fmtid="{D5CDD505-2E9C-101B-9397-08002B2CF9AE}" pid="5" name="ICV">
    <vt:lpwstr>8D6252056A894024B02158DB9FB9EB62_12</vt:lpwstr>
  </property>
</Properties>
</file>